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22EB" w:rsidP="00E404C6" w:rsidRDefault="003522EB" w14:paraId="6B729C9B" w14:textId="4C27B1A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22EB" w:rsidP="00E404C6" w:rsidRDefault="003522EB" w14:paraId="3111BAC2" w14:textId="290962E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22EB" w:rsidP="00E404C6" w:rsidRDefault="003522EB" w14:paraId="14D26406" w14:textId="391003B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22EB" w:rsidP="00E404C6" w:rsidRDefault="003522EB" w14:paraId="3F1E5D31" w14:textId="1B105256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D9" w:rsidP="00E404C6" w:rsidRDefault="00E559D9" w14:paraId="23FAC8DC" w14:textId="27A7C5C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59D9">
        <w:rPr>
          <w:rFonts w:ascii="Times New Roman" w:hAnsi="Times New Roman" w:cs="Times New Roman"/>
          <w:b/>
          <w:bCs/>
          <w:sz w:val="24"/>
          <w:szCs w:val="24"/>
        </w:rPr>
        <w:t>Bantuan</w:t>
      </w:r>
      <w:proofErr w:type="spellEnd"/>
      <w:r w:rsidRPr="00E55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59D9">
        <w:rPr>
          <w:rFonts w:ascii="Times New Roman" w:hAnsi="Times New Roman" w:cs="Times New Roman"/>
          <w:b/>
          <w:bCs/>
          <w:sz w:val="24"/>
          <w:szCs w:val="24"/>
        </w:rPr>
        <w:t>Pangan</w:t>
      </w:r>
      <w:proofErr w:type="spellEnd"/>
      <w:r w:rsidRPr="00E559D9">
        <w:rPr>
          <w:rFonts w:ascii="Times New Roman" w:hAnsi="Times New Roman" w:cs="Times New Roman"/>
          <w:b/>
          <w:bCs/>
          <w:sz w:val="24"/>
          <w:szCs w:val="24"/>
        </w:rPr>
        <w:t xml:space="preserve"> Non-</w:t>
      </w:r>
      <w:proofErr w:type="spellStart"/>
      <w:r w:rsidRPr="00E559D9">
        <w:rPr>
          <w:rFonts w:ascii="Times New Roman" w:hAnsi="Times New Roman" w:cs="Times New Roman"/>
          <w:b/>
          <w:bCs/>
          <w:sz w:val="24"/>
          <w:szCs w:val="24"/>
        </w:rPr>
        <w:t>Tunai</w:t>
      </w:r>
      <w:proofErr w:type="spellEnd"/>
      <w:r w:rsidRPr="00E55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3E523203" w:rsidR="7F960D58">
        <w:rPr>
          <w:rFonts w:ascii="Times New Roman" w:hAnsi="Times New Roman" w:cs="Times New Roman"/>
          <w:b/>
          <w:bCs/>
          <w:sz w:val="24"/>
          <w:szCs w:val="24"/>
        </w:rPr>
        <w:t>BPNT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9AE99BA" w:rsidR="27DFC047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Pr="6E9FDF4A" w:rsidR="27DFC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6E9FDF4A" w:rsidR="27DFC047">
        <w:rPr>
          <w:rFonts w:ascii="Times New Roman" w:hAnsi="Times New Roman" w:cs="Times New Roman"/>
          <w:b/>
          <w:bCs/>
          <w:sz w:val="24"/>
          <w:szCs w:val="24"/>
        </w:rPr>
        <w:t>Provinsi</w:t>
      </w:r>
      <w:proofErr w:type="spellEnd"/>
      <w:r w:rsidRPr="6E9FDF4A" w:rsidR="27DFC047">
        <w:rPr>
          <w:rFonts w:ascii="Times New Roman" w:hAnsi="Times New Roman" w:cs="Times New Roman"/>
          <w:b/>
          <w:bCs/>
          <w:sz w:val="24"/>
          <w:szCs w:val="24"/>
        </w:rPr>
        <w:t xml:space="preserve"> Nusa Tenggara Timur</w:t>
      </w:r>
      <w:r w:rsidRPr="3E523203" w:rsidR="7F960D5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14CC9" w:rsidP="00E404C6" w:rsidRDefault="7F960D58" w14:paraId="6CED747D" w14:textId="4C3CCED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E523203">
        <w:rPr>
          <w:rFonts w:ascii="Times New Roman" w:hAnsi="Times New Roman" w:cs="Times New Roman"/>
          <w:b/>
          <w:bCs/>
          <w:sz w:val="24"/>
          <w:szCs w:val="24"/>
        </w:rPr>
        <w:t xml:space="preserve">Solusi </w:t>
      </w:r>
      <w:proofErr w:type="spellStart"/>
      <w:r w:rsidR="00F64D9F">
        <w:rPr>
          <w:rFonts w:ascii="Times New Roman" w:hAnsi="Times New Roman" w:cs="Times New Roman"/>
          <w:b/>
          <w:bCs/>
          <w:sz w:val="24"/>
          <w:szCs w:val="24"/>
        </w:rPr>
        <w:t>Perbaikan</w:t>
      </w:r>
      <w:proofErr w:type="spellEnd"/>
      <w:r w:rsidR="00CB0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03C7">
        <w:rPr>
          <w:rFonts w:ascii="Times New Roman" w:hAnsi="Times New Roman" w:cs="Times New Roman"/>
          <w:b/>
          <w:bCs/>
          <w:sz w:val="24"/>
          <w:szCs w:val="24"/>
        </w:rPr>
        <w:t>Gizi</w:t>
      </w:r>
      <w:proofErr w:type="spellEnd"/>
      <w:r w:rsidRPr="3E523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E523203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3E523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E523203">
        <w:rPr>
          <w:rFonts w:ascii="Times New Roman" w:hAnsi="Times New Roman" w:cs="Times New Roman"/>
          <w:b/>
          <w:bCs/>
          <w:sz w:val="24"/>
          <w:szCs w:val="24"/>
        </w:rPr>
        <w:t>Sekadar</w:t>
      </w:r>
      <w:proofErr w:type="spellEnd"/>
      <w:r w:rsidRPr="3E523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E523203">
        <w:rPr>
          <w:rFonts w:ascii="Times New Roman" w:hAnsi="Times New Roman" w:cs="Times New Roman"/>
          <w:b/>
          <w:bCs/>
          <w:sz w:val="24"/>
          <w:szCs w:val="24"/>
        </w:rPr>
        <w:t>Formalitas</w:t>
      </w:r>
      <w:proofErr w:type="spellEnd"/>
      <w:r w:rsidRPr="3E52320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E559D9" w:rsidP="559C1F0D" w:rsidRDefault="00E559D9" w14:paraId="61EEA758" w14:textId="77777777">
      <w:pPr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p w:rsidR="7410DC48" w:rsidP="559C1F0D" w:rsidRDefault="7410DC48" w14:paraId="5FBD5CC0" w14:textId="53EBBF5C">
      <w:pPr>
        <w:jc w:val="both"/>
        <w:rPr>
          <w:rFonts w:ascii="Times New Roman" w:hAnsi="Times New Roman" w:eastAsia="Times New Roman" w:cs="Times New Roman"/>
        </w:rPr>
      </w:pPr>
      <w:r w:rsidRPr="559C1F0D">
        <w:rPr>
          <w:rFonts w:ascii="Times New Roman" w:hAnsi="Times New Roman" w:eastAsia="Times New Roman" w:cs="Times New Roman"/>
          <w:color w:val="000000" w:themeColor="text1"/>
        </w:rPr>
        <w:t>Kondrado Karono Thomas</w:t>
      </w:r>
      <w:r w:rsidRPr="559C1F0D">
        <w:rPr>
          <w:rFonts w:ascii="Times New Roman" w:hAnsi="Times New Roman" w:eastAsia="Times New Roman" w:cs="Times New Roman"/>
          <w:color w:val="000000" w:themeColor="text1"/>
          <w:vertAlign w:val="superscript"/>
        </w:rPr>
        <w:t>1</w:t>
      </w:r>
      <w:r w:rsidRPr="559C1F0D">
        <w:rPr>
          <w:rFonts w:ascii="Times New Roman" w:hAnsi="Times New Roman" w:eastAsia="Times New Roman" w:cs="Times New Roman"/>
          <w:color w:val="000000" w:themeColor="text1"/>
        </w:rPr>
        <w:t>, Tommy Rizki</w:t>
      </w:r>
      <w:r w:rsidRPr="559C1F0D">
        <w:rPr>
          <w:rFonts w:ascii="Times New Roman" w:hAnsi="Times New Roman" w:eastAsia="Times New Roman" w:cs="Times New Roman"/>
          <w:color w:val="000000" w:themeColor="text1"/>
          <w:vertAlign w:val="superscript"/>
        </w:rPr>
        <w:t>2</w:t>
      </w:r>
      <w:r w:rsidRPr="559C1F0D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r w:rsidRPr="1445FD12">
        <w:rPr>
          <w:rFonts w:ascii="Times New Roman" w:hAnsi="Times New Roman" w:eastAsia="Times New Roman" w:cs="Times New Roman"/>
          <w:color w:val="000000" w:themeColor="text1"/>
        </w:rPr>
        <w:t>Dia</w:t>
      </w:r>
      <w:r w:rsidRPr="1445FD12" w:rsidR="5BCE3E79">
        <w:rPr>
          <w:rFonts w:ascii="Times New Roman" w:hAnsi="Times New Roman" w:eastAsia="Times New Roman" w:cs="Times New Roman"/>
          <w:color w:val="000000" w:themeColor="text1"/>
        </w:rPr>
        <w:t>s</w:t>
      </w:r>
      <w:r w:rsidRPr="559C1F0D">
        <w:rPr>
          <w:rFonts w:ascii="Times New Roman" w:hAnsi="Times New Roman" w:eastAsia="Times New Roman" w:cs="Times New Roman"/>
          <w:color w:val="000000" w:themeColor="text1"/>
        </w:rPr>
        <w:t xml:space="preserve"> Zakharia</w:t>
      </w:r>
      <w:r w:rsidRPr="559C1F0D">
        <w:rPr>
          <w:rFonts w:ascii="Times New Roman" w:hAnsi="Times New Roman" w:eastAsia="Times New Roman" w:cs="Times New Roman"/>
          <w:color w:val="000000" w:themeColor="text1"/>
          <w:vertAlign w:val="superscript"/>
        </w:rPr>
        <w:t>3</w:t>
      </w:r>
      <w:r w:rsidRPr="559C1F0D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proofErr w:type="spellStart"/>
      <w:r w:rsidRPr="559C1F0D">
        <w:rPr>
          <w:rFonts w:ascii="Times New Roman" w:hAnsi="Times New Roman" w:eastAsia="Times New Roman" w:cs="Times New Roman"/>
          <w:color w:val="000000" w:themeColor="text1"/>
        </w:rPr>
        <w:t>Rangga</w:t>
      </w:r>
      <w:proofErr w:type="spellEnd"/>
      <w:r w:rsidRPr="559C1F0D">
        <w:rPr>
          <w:rFonts w:ascii="Times New Roman" w:hAnsi="Times New Roman" w:eastAsia="Times New Roman" w:cs="Times New Roman"/>
          <w:color w:val="000000" w:themeColor="text1"/>
        </w:rPr>
        <w:t xml:space="preserve"> Aji Wajaksono</w:t>
      </w:r>
      <w:r w:rsidRPr="559C1F0D">
        <w:rPr>
          <w:rFonts w:ascii="Times New Roman" w:hAnsi="Times New Roman" w:eastAsia="Times New Roman" w:cs="Times New Roman"/>
          <w:color w:val="000000" w:themeColor="text1"/>
          <w:vertAlign w:val="superscript"/>
        </w:rPr>
        <w:t>4</w:t>
      </w:r>
      <w:r w:rsidRPr="559C1F0D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proofErr w:type="spellStart"/>
      <w:r w:rsidRPr="559C1F0D">
        <w:rPr>
          <w:rFonts w:ascii="Times New Roman" w:hAnsi="Times New Roman" w:eastAsia="Times New Roman" w:cs="Times New Roman"/>
          <w:color w:val="000000" w:themeColor="text1"/>
        </w:rPr>
        <w:t>Adeva</w:t>
      </w:r>
      <w:proofErr w:type="spellEnd"/>
      <w:r w:rsidRPr="559C1F0D">
        <w:rPr>
          <w:rFonts w:ascii="Times New Roman" w:hAnsi="Times New Roman" w:eastAsia="Times New Roman" w:cs="Times New Roman"/>
          <w:color w:val="000000" w:themeColor="text1"/>
        </w:rPr>
        <w:t xml:space="preserve"> Fitrianingtyas</w:t>
      </w:r>
      <w:r w:rsidRPr="559C1F0D">
        <w:rPr>
          <w:rFonts w:ascii="Times New Roman" w:hAnsi="Times New Roman" w:eastAsia="Times New Roman" w:cs="Times New Roman"/>
          <w:color w:val="000000" w:themeColor="text1"/>
          <w:vertAlign w:val="superscript"/>
        </w:rPr>
        <w:t>5</w:t>
      </w:r>
    </w:p>
    <w:p w:rsidR="00E7122D" w:rsidP="00E7122D" w:rsidRDefault="00E7122D" w14:paraId="114F3A2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122D" w:rsidP="00E7122D" w:rsidRDefault="00E7122D" w14:paraId="0ECC5A9F" w14:textId="67CE8A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EKSEKUTIF</w:t>
      </w:r>
    </w:p>
    <w:p w:rsidR="37E5C0B0" w:rsidP="7E6D8929" w:rsidRDefault="37E5C0B0" w14:paraId="64419FF2" w14:textId="2DF92089">
      <w:pPr>
        <w:jc w:val="both"/>
        <w:rPr>
          <w:rFonts w:ascii="Times New Roman" w:hAnsi="Times New Roman" w:cs="Times New Roman"/>
          <w:sz w:val="24"/>
          <w:szCs w:val="24"/>
        </w:rPr>
      </w:pPr>
      <w:r w:rsidRPr="3309446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(BPNT)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berpenghasilan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digulirkan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 w:rsidR="7FA2AB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3309446F" w:rsidR="7FA2AB8B">
        <w:rPr>
          <w:rFonts w:ascii="Times New Roman" w:hAnsi="Times New Roman" w:cs="Times New Roman"/>
          <w:sz w:val="24"/>
          <w:szCs w:val="24"/>
        </w:rPr>
        <w:t xml:space="preserve"> </w:t>
      </w:r>
      <w:r w:rsidRPr="3309446F">
        <w:rPr>
          <w:rFonts w:ascii="Times New Roman" w:hAnsi="Times New Roman" w:cs="Times New Roman"/>
          <w:sz w:val="24"/>
          <w:szCs w:val="24"/>
        </w:rPr>
        <w:t xml:space="preserve">2017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Sejahtera (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Rastra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>)</w:t>
      </w:r>
      <w:r w:rsidRPr="3309446F" w:rsidR="50B4A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 w:rsidR="50B4A6B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3309446F" w:rsidR="50B4A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 w:rsidR="50B4A6B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3309446F" w:rsidR="50B4A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 w:rsidR="50B4A6B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Rp200.000 per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(KPM), yang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>, dan gula di e-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warong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309446F">
        <w:rPr>
          <w:rFonts w:ascii="Times New Roman" w:hAnsi="Times New Roman" w:cs="Times New Roman"/>
          <w:sz w:val="24"/>
          <w:szCs w:val="24"/>
        </w:rPr>
        <w:t>warung</w:t>
      </w:r>
      <w:proofErr w:type="spellEnd"/>
      <w:r w:rsidRPr="3309446F">
        <w:rPr>
          <w:rFonts w:ascii="Times New Roman" w:hAnsi="Times New Roman" w:cs="Times New Roman"/>
          <w:sz w:val="24"/>
          <w:szCs w:val="24"/>
        </w:rPr>
        <w:t xml:space="preserve"> gotong royong)</w:t>
      </w:r>
      <w:r w:rsidRPr="3309446F" w:rsidR="7F8B2BB0">
        <w:rPr>
          <w:rFonts w:ascii="Times New Roman" w:hAnsi="Times New Roman" w:cs="Times New Roman"/>
          <w:sz w:val="24"/>
          <w:szCs w:val="24"/>
        </w:rPr>
        <w:t>.</w:t>
      </w:r>
    </w:p>
    <w:p w:rsidR="6834DA1C" w:rsidP="37A779EF" w:rsidRDefault="7B401938" w14:paraId="6E6BABA2" w14:textId="356301CF">
      <w:pPr>
        <w:jc w:val="both"/>
        <w:rPr>
          <w:rFonts w:ascii="Times New Roman" w:hAnsi="Times New Roman" w:eastAsia="Aptos" w:cs="Times New Roman"/>
          <w:sz w:val="24"/>
          <w:szCs w:val="24"/>
        </w:rPr>
      </w:pPr>
      <w:proofErr w:type="spellStart"/>
      <w:r w:rsidRPr="51AA948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 BPNT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51AA9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cs="Times New Roman"/>
          <w:sz w:val="24"/>
          <w:szCs w:val="24"/>
        </w:rPr>
        <w:t>kalori</w:t>
      </w:r>
      <w:proofErr w:type="spellEnd"/>
      <w:r w:rsidRPr="51AA948F" w:rsidR="4B2E8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 w:rsidR="4B2E8BD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51AA948F" w:rsidR="4B2E8BDE">
        <w:rPr>
          <w:rFonts w:ascii="Times New Roman" w:hAnsi="Times New Roman" w:cs="Times New Roman"/>
          <w:sz w:val="24"/>
          <w:szCs w:val="24"/>
        </w:rPr>
        <w:t xml:space="preserve"> 7,38%. </w:t>
      </w:r>
      <w:r w:rsidRPr="51AA948F" w:rsidR="569C8A86">
        <w:rPr>
          <w:rFonts w:ascii="Times New Roman" w:hAnsi="Times New Roman" w:cs="Times New Roman"/>
          <w:sz w:val="24"/>
          <w:szCs w:val="24"/>
        </w:rPr>
        <w:t xml:space="preserve">Program </w:t>
      </w:r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BPNT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berhasil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meningkatkan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tetapi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belum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berhasil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memperbaiki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keseimbangan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komposisi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. Pola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cenderung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terpusat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pada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tanpa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peningkatan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berarti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pada protein dan lemak. Hal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69C8A86">
        <w:rPr>
          <w:rFonts w:ascii="Times New Roman" w:hAnsi="Times New Roman" w:eastAsia="Times New Roman" w:cs="Times New Roman"/>
          <w:sz w:val="24"/>
          <w:szCs w:val="24"/>
        </w:rPr>
        <w:t>mengindikasikan</w:t>
      </w:r>
      <w:proofErr w:type="spellEnd"/>
      <w:r w:rsidRPr="51AA948F" w:rsidR="3D9E81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3D9E8112">
        <w:rPr>
          <w:rFonts w:ascii="Times New Roman" w:hAnsi="Times New Roman" w:eastAsia="Times New Roman" w:cs="Times New Roman"/>
          <w:sz w:val="24"/>
          <w:szCs w:val="24"/>
        </w:rPr>
        <w:t>bahwa</w:t>
      </w:r>
      <w:proofErr w:type="spellEnd"/>
      <w:r w:rsidRPr="51AA948F" w:rsidR="3D9E81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5963AC" w:rsidR="005963AC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963AC" w:rsidR="005963A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963AC" w:rsidR="005963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63AC" w:rsidR="0059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 w:rsidR="1F1AEB2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51AA948F" w:rsidR="1F1AE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 w:rsidR="1F1AEB2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51AA948F" w:rsidR="1F1AE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 w:rsidR="1F1AEB2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51AA948F" w:rsidR="1F1AE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 w:rsidR="1F1AEB20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51AA948F" w:rsidR="3DB40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1AA948F" w:rsidR="3DB40F8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51AA948F" w:rsidR="3DB40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3AC" w:rsidR="005963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63AC" w:rsidR="0059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3AC" w:rsidR="005963A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963AC" w:rsidR="0059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3AC" w:rsidR="005963AC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Pr="005963AC" w:rsidR="0059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3AC" w:rsidR="005963AC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5963AC" w:rsidR="0059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3AC" w:rsidR="005963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51AA948F" w:rsidR="1F1AEB20">
        <w:rPr>
          <w:rFonts w:ascii="Times New Roman" w:hAnsi="Times New Roman" w:cs="Times New Roman"/>
          <w:sz w:val="24"/>
          <w:szCs w:val="24"/>
        </w:rPr>
        <w:t>.</w:t>
      </w:r>
      <w:r w:rsidR="0059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Beberapa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faktor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yang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menyebabkan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k</w:t>
      </w:r>
      <w:r w:rsidRPr="0E0D9E47" w:rsidR="4E4BB2DB">
        <w:rPr>
          <w:rFonts w:ascii="Times New Roman" w:hAnsi="Times New Roman" w:eastAsia="Aptos" w:cs="Times New Roman"/>
          <w:sz w:val="24"/>
          <w:szCs w:val="24"/>
        </w:rPr>
        <w:t>urangnya</w:t>
      </w:r>
      <w:proofErr w:type="spellEnd"/>
      <w:r w:rsidRPr="0E0D9E47" w:rsidR="4E4BB2DB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4E4BB2DB">
        <w:rPr>
          <w:rFonts w:ascii="Times New Roman" w:hAnsi="Times New Roman" w:eastAsia="Aptos" w:cs="Times New Roman"/>
          <w:sz w:val="24"/>
          <w:szCs w:val="24"/>
        </w:rPr>
        <w:t>kecukupan</w:t>
      </w:r>
      <w:proofErr w:type="spellEnd"/>
      <w:r w:rsidRPr="0E0D9E47" w:rsidR="4E4BB2DB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4E4BB2DB">
        <w:rPr>
          <w:rFonts w:ascii="Times New Roman" w:hAnsi="Times New Roman" w:eastAsia="Aptos" w:cs="Times New Roman"/>
          <w:sz w:val="24"/>
          <w:szCs w:val="24"/>
        </w:rPr>
        <w:t>gizi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antara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lain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adalah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keterbatasan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akses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terhadap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sumber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protein dan lemak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berkualitas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,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tidak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adanya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standar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kandungan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gizi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dalam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paket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bantuan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,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rendahnya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edukasi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gizi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,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serta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kurang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optimalnya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distribusi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pangan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di wilayah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terpencil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.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Selain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itu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, nominal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bantuan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tidak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mempertimbangkan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jumlah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anggota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rumah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tangga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dan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variasi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harga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 xml:space="preserve"> </w:t>
      </w:r>
      <w:proofErr w:type="spellStart"/>
      <w:r w:rsidRPr="0E0D9E47" w:rsidR="6834DA1C">
        <w:rPr>
          <w:rFonts w:ascii="Times New Roman" w:hAnsi="Times New Roman" w:eastAsia="Aptos" w:cs="Times New Roman"/>
          <w:sz w:val="24"/>
          <w:szCs w:val="24"/>
        </w:rPr>
        <w:t>antarwilayah</w:t>
      </w:r>
      <w:proofErr w:type="spellEnd"/>
      <w:r w:rsidRPr="0E0D9E47" w:rsidR="6834DA1C">
        <w:rPr>
          <w:rFonts w:ascii="Times New Roman" w:hAnsi="Times New Roman" w:eastAsia="Aptos" w:cs="Times New Roman"/>
          <w:sz w:val="24"/>
          <w:szCs w:val="24"/>
        </w:rPr>
        <w:t>.</w:t>
      </w:r>
    </w:p>
    <w:p w:rsidR="00E7122D" w:rsidP="00E7122D" w:rsidRDefault="51697E42" w14:paraId="688C7976" w14:textId="2FEEEBBD">
      <w:pPr>
        <w:rPr>
          <w:rFonts w:ascii="Times New Roman" w:hAnsi="Times New Roman" w:eastAsia="Times New Roman" w:cs="Times New Roman"/>
          <w:b/>
          <w:sz w:val="24"/>
          <w:szCs w:val="24"/>
        </w:rPr>
      </w:pPr>
      <w:r w:rsidRPr="2ED3E960">
        <w:rPr>
          <w:rFonts w:ascii="Times New Roman" w:hAnsi="Times New Roman" w:eastAsia="Times New Roman" w:cs="Times New Roman"/>
          <w:b/>
          <w:sz w:val="24"/>
          <w:szCs w:val="24"/>
        </w:rPr>
        <w:t>PENDAHULUAN</w:t>
      </w:r>
    </w:p>
    <w:p w:rsidRPr="00F42ABF" w:rsidR="330393FA" w:rsidP="2EF6546B" w:rsidRDefault="330393FA" w14:paraId="1DF6CDEC" w14:textId="7CA27895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Program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Non-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Tunai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(BPNT)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dirancang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mengatasi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kerawanan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Indonesia,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termasuk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2ED3E960" w:rsidR="00C368A7">
        <w:rPr>
          <w:rFonts w:ascii="Times New Roman" w:hAnsi="Times New Roman" w:eastAsia="Times New Roman" w:cs="Times New Roman"/>
          <w:sz w:val="24"/>
          <w:szCs w:val="24"/>
        </w:rPr>
        <w:t>Provinsi</w:t>
      </w:r>
      <w:proofErr w:type="spellEnd"/>
      <w:r w:rsidRPr="2ED3E960" w:rsidR="00C368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Nusa Tenggara Timur (NTT), di mana </w:t>
      </w:r>
      <w:r w:rsidRPr="2ED3E960" w:rsidR="005E1959">
        <w:rPr>
          <w:rFonts w:ascii="Times New Roman" w:hAnsi="Times New Roman" w:eastAsia="Times New Roman" w:cs="Times New Roman"/>
          <w:sz w:val="24"/>
          <w:szCs w:val="24"/>
        </w:rPr>
        <w:t>19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>,</w:t>
      </w:r>
      <w:r w:rsidRPr="2ED3E960" w:rsidR="4EA38D9C">
        <w:rPr>
          <w:rFonts w:ascii="Times New Roman" w:hAnsi="Times New Roman" w:eastAsia="Times New Roman" w:cs="Times New Roman"/>
          <w:sz w:val="24"/>
          <w:szCs w:val="24"/>
        </w:rPr>
        <w:t>96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%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penduduk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C368A7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2ED3E960" w:rsidR="00C368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hidup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garis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kemiskinan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2ED3E960" w:rsidR="367C8ED0">
        <w:rPr>
          <w:rFonts w:ascii="Times New Roman" w:hAnsi="Times New Roman" w:eastAsia="Times New Roman" w:cs="Times New Roman"/>
          <w:i/>
          <w:sz w:val="24"/>
          <w:szCs w:val="24"/>
        </w:rPr>
        <w:t>S</w:t>
      </w:r>
      <w:r w:rsidRPr="2ED3E960" w:rsidR="367C8ED0">
        <w:rPr>
          <w:rFonts w:ascii="Times New Roman" w:hAnsi="Times New Roman" w:eastAsia="Times New Roman" w:cs="Times New Roman"/>
          <w:sz w:val="24"/>
          <w:szCs w:val="24"/>
        </w:rPr>
        <w:t>urvei</w:t>
      </w:r>
      <w:proofErr w:type="spellEnd"/>
      <w:r w:rsidRPr="2ED3E960" w:rsidR="367C8ED0">
        <w:rPr>
          <w:rFonts w:ascii="Times New Roman" w:hAnsi="Times New Roman" w:eastAsia="Times New Roman" w:cs="Times New Roman"/>
          <w:sz w:val="24"/>
          <w:szCs w:val="24"/>
        </w:rPr>
        <w:t xml:space="preserve"> Sosial </w:t>
      </w:r>
      <w:proofErr w:type="spellStart"/>
      <w:r w:rsidRPr="2ED3E960" w:rsidR="367C8ED0">
        <w:rPr>
          <w:rFonts w:ascii="Times New Roman" w:hAnsi="Times New Roman" w:eastAsia="Times New Roman" w:cs="Times New Roman"/>
          <w:sz w:val="24"/>
          <w:szCs w:val="24"/>
        </w:rPr>
        <w:t>Ekonomi</w:t>
      </w:r>
      <w:proofErr w:type="spellEnd"/>
      <w:r w:rsidRPr="2ED3E960" w:rsidR="367C8ED0">
        <w:rPr>
          <w:rFonts w:ascii="Times New Roman" w:hAnsi="Times New Roman" w:eastAsia="Times New Roman" w:cs="Times New Roman"/>
          <w:sz w:val="24"/>
          <w:szCs w:val="24"/>
        </w:rPr>
        <w:t xml:space="preserve"> Nasional</w:t>
      </w:r>
      <w:r w:rsidRPr="2ED3E960" w:rsidR="00595E85">
        <w:rPr>
          <w:rFonts w:ascii="Times New Roman" w:hAnsi="Times New Roman" w:eastAsia="Times New Roman" w:cs="Times New Roman"/>
          <w:sz w:val="24"/>
          <w:szCs w:val="24"/>
        </w:rPr>
        <w:t xml:space="preserve"> 2023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>,</w:t>
      </w:r>
      <w:r w:rsidRPr="2ED3E960" w:rsidR="721C22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BPS). </w:t>
      </w:r>
      <w:proofErr w:type="spellStart"/>
      <w:r w:rsidRPr="2ED3E960" w:rsidR="00297117">
        <w:rPr>
          <w:rFonts w:ascii="Times New Roman" w:hAnsi="Times New Roman" w:eastAsia="Times New Roman" w:cs="Times New Roman"/>
          <w:sz w:val="24"/>
          <w:szCs w:val="24"/>
        </w:rPr>
        <w:t>Distribusi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merata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kualitas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rendah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297117">
        <w:rPr>
          <w:rFonts w:ascii="Times New Roman" w:hAnsi="Times New Roman" w:eastAsia="Times New Roman" w:cs="Times New Roman"/>
          <w:sz w:val="24"/>
          <w:szCs w:val="24"/>
        </w:rPr>
        <w:t>menjadi</w:t>
      </w:r>
      <w:proofErr w:type="spellEnd"/>
      <w:r w:rsidRPr="2ED3E960" w:rsidR="002971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297117">
        <w:rPr>
          <w:rFonts w:ascii="Times New Roman" w:hAnsi="Times New Roman" w:eastAsia="Times New Roman" w:cs="Times New Roman"/>
          <w:sz w:val="24"/>
          <w:szCs w:val="24"/>
        </w:rPr>
        <w:t>tantangan</w:t>
      </w:r>
      <w:proofErr w:type="spellEnd"/>
      <w:r w:rsidRPr="2ED3E960" w:rsidR="002971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2B57DF">
        <w:rPr>
          <w:rFonts w:ascii="Times New Roman" w:hAnsi="Times New Roman" w:eastAsia="Times New Roman" w:cs="Times New Roman"/>
          <w:sz w:val="24"/>
          <w:szCs w:val="24"/>
        </w:rPr>
        <w:t>besar</w:t>
      </w:r>
      <w:proofErr w:type="spellEnd"/>
      <w:r w:rsidRPr="2ED3E960" w:rsidR="002B57DF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2ED3E960" w:rsidR="002B57DF">
        <w:rPr>
          <w:rFonts w:ascii="Times New Roman" w:hAnsi="Times New Roman" w:eastAsia="Times New Roman" w:cs="Times New Roman"/>
          <w:sz w:val="24"/>
          <w:szCs w:val="24"/>
        </w:rPr>
        <w:t>Provinsi</w:t>
      </w:r>
      <w:proofErr w:type="spellEnd"/>
      <w:r w:rsidRPr="2ED3E960" w:rsidR="002B57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052A51">
        <w:rPr>
          <w:rFonts w:ascii="Times New Roman" w:hAnsi="Times New Roman" w:eastAsia="Times New Roman" w:cs="Times New Roman"/>
          <w:sz w:val="24"/>
          <w:szCs w:val="24"/>
        </w:rPr>
        <w:t>Kepulauan</w:t>
      </w:r>
      <w:proofErr w:type="spellEnd"/>
      <w:r w:rsidRPr="2ED3E960" w:rsidR="006C748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 xml:space="preserve">yang </w:t>
      </w:r>
      <w:proofErr w:type="spellStart"/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>dikenal</w:t>
      </w:r>
      <w:proofErr w:type="spellEnd"/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042DE1">
        <w:rPr>
          <w:rFonts w:ascii="Times New Roman" w:hAnsi="Times New Roman" w:eastAsia="Times New Roman" w:cs="Times New Roman"/>
          <w:sz w:val="24"/>
          <w:szCs w:val="24"/>
        </w:rPr>
        <w:t>sebutan</w:t>
      </w:r>
      <w:proofErr w:type="spellEnd"/>
      <w:r w:rsidRPr="2ED3E960" w:rsidR="00042DE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>Bumi</w:t>
      </w:r>
      <w:proofErr w:type="spellEnd"/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C15749">
        <w:rPr>
          <w:rFonts w:ascii="Times New Roman" w:hAnsi="Times New Roman" w:eastAsia="Times New Roman" w:cs="Times New Roman"/>
          <w:sz w:val="24"/>
          <w:szCs w:val="24"/>
        </w:rPr>
        <w:t>Flobamora</w:t>
      </w:r>
      <w:proofErr w:type="spellEnd"/>
      <w:r w:rsidRPr="2ED3E960" w:rsidR="008D72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8D72F9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Prevalensi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stunting di NTT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mencapai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3</w:t>
      </w:r>
      <w:r w:rsidRPr="2ED3E960" w:rsidR="0E0800D9">
        <w:rPr>
          <w:rFonts w:ascii="Times New Roman" w:hAnsi="Times New Roman" w:eastAsia="Times New Roman" w:cs="Times New Roman"/>
          <w:sz w:val="24"/>
          <w:szCs w:val="24"/>
        </w:rPr>
        <w:t>7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>,</w:t>
      </w:r>
      <w:r w:rsidRPr="2ED3E960" w:rsidR="00AE2D02">
        <w:rPr>
          <w:rFonts w:ascii="Times New Roman" w:hAnsi="Times New Roman" w:eastAsia="Times New Roman" w:cs="Times New Roman"/>
          <w:sz w:val="24"/>
          <w:szCs w:val="24"/>
        </w:rPr>
        <w:t>9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>% pada 202</w:t>
      </w:r>
      <w:r w:rsidRPr="2ED3E960" w:rsidR="00073761">
        <w:rPr>
          <w:rFonts w:ascii="Times New Roman" w:hAnsi="Times New Roman" w:eastAsia="Times New Roman" w:cs="Times New Roman"/>
          <w:sz w:val="24"/>
          <w:szCs w:val="24"/>
        </w:rPr>
        <w:t>3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2ED3E960" w:rsidR="00073761">
        <w:rPr>
          <w:rFonts w:ascii="Times New Roman" w:hAnsi="Times New Roman" w:eastAsia="Times New Roman" w:cs="Times New Roman"/>
          <w:i/>
          <w:sz w:val="24"/>
          <w:szCs w:val="24"/>
        </w:rPr>
        <w:t>Survei</w:t>
      </w:r>
      <w:proofErr w:type="spellEnd"/>
      <w:r w:rsidRPr="2ED3E960" w:rsidR="00073761">
        <w:rPr>
          <w:rFonts w:ascii="Times New Roman" w:hAnsi="Times New Roman" w:eastAsia="Times New Roman" w:cs="Times New Roman"/>
          <w:i/>
          <w:sz w:val="24"/>
          <w:szCs w:val="24"/>
        </w:rPr>
        <w:t xml:space="preserve"> Kesehatan Indonesia 2023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Kemenkes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mencerminkan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krisis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kronis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mendesak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diatasi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Penelitian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oleh </w:t>
      </w:r>
      <w:proofErr w:type="spellStart"/>
      <w:r w:rsidRPr="2ED3E960" w:rsidR="00C11BF5">
        <w:rPr>
          <w:rFonts w:ascii="Times New Roman" w:hAnsi="Times New Roman" w:eastAsia="Times New Roman" w:cs="Times New Roman"/>
          <w:sz w:val="24"/>
          <w:szCs w:val="24"/>
        </w:rPr>
        <w:t>Rachma</w:t>
      </w:r>
      <w:proofErr w:type="spellEnd"/>
      <w:r w:rsidRPr="2ED3E960" w:rsidR="00C11BF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00C11BF5">
        <w:rPr>
          <w:rFonts w:ascii="Times New Roman" w:hAnsi="Times New Roman" w:eastAsia="Times New Roman" w:cs="Times New Roman"/>
          <w:sz w:val="24"/>
          <w:szCs w:val="24"/>
        </w:rPr>
        <w:t>Purwanti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et al. (202</w:t>
      </w:r>
      <w:r w:rsidRPr="2ED3E960" w:rsidR="00C11BF5">
        <w:rPr>
          <w:rFonts w:ascii="Times New Roman" w:hAnsi="Times New Roman" w:eastAsia="Times New Roman" w:cs="Times New Roman"/>
          <w:sz w:val="24"/>
          <w:szCs w:val="24"/>
        </w:rPr>
        <w:t>4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menunjukkan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bahwa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akses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berkualitas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rendah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memperburuk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kecukupan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keluarga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miskin.</w:t>
      </w:r>
    </w:p>
    <w:p w:rsidR="003522EB" w:rsidP="009C212B" w:rsidRDefault="003522EB" w14:paraId="4D105973" w14:textId="6852055F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522EB" w:rsidP="009C212B" w:rsidRDefault="003522EB" w14:paraId="65A9ED5B" w14:textId="03052774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522EB" w:rsidP="009C212B" w:rsidRDefault="003522EB" w14:paraId="7CB6FD6B" w14:textId="1986A3FD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522EB" w:rsidP="009C212B" w:rsidRDefault="003522EB" w14:paraId="0D6FDD2B" w14:textId="3D5D75F5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F42ABF" w:rsidR="009C212B" w:rsidP="009C212B" w:rsidRDefault="009C212B" w14:paraId="0749AE48" w14:textId="1324FFA3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Stunting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adalah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masalah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gangguan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pertumbuhan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perkembangan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anak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akibat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kekurangan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kronis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infeksi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berulang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, yang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ditandai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panjang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atau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tinggi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badannya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berada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standar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ditetapkan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oleh </w:t>
      </w:r>
      <w:r w:rsidRPr="51AA948F" w:rsidR="13619495">
        <w:rPr>
          <w:rFonts w:ascii="Times New Roman" w:hAnsi="Times New Roman" w:eastAsia="Times New Roman" w:cs="Times New Roman"/>
          <w:sz w:val="24"/>
          <w:szCs w:val="24"/>
        </w:rPr>
        <w:t>Kementerian Kesehatan</w:t>
      </w:r>
      <w:r w:rsidRPr="51AA948F" w:rsidR="721F5BAE">
        <w:rPr>
          <w:rFonts w:ascii="Times New Roman" w:hAnsi="Times New Roman" w:eastAsia="Times New Roman" w:cs="Times New Roman"/>
          <w:sz w:val="24"/>
          <w:szCs w:val="24"/>
        </w:rPr>
        <w:t>.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Stunting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saat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menjadi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prioritas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pemerintah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Indonesia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termasuk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Wilayah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Provinsi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NTT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target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angka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penurunan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stunting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mencapai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14</w:t>
      </w:r>
      <w:r w:rsidRPr="51AA948F" w:rsidR="721F5BAE">
        <w:rPr>
          <w:rFonts w:ascii="Times New Roman" w:hAnsi="Times New Roman" w:eastAsia="Times New Roman" w:cs="Times New Roman"/>
          <w:sz w:val="24"/>
          <w:szCs w:val="24"/>
        </w:rPr>
        <w:t xml:space="preserve">% </w:t>
      </w:r>
      <w:proofErr w:type="spellStart"/>
      <w:r w:rsidRPr="51AA948F" w:rsidR="70000927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51AA948F" w:rsidR="70000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70000927">
        <w:rPr>
          <w:rFonts w:ascii="Times New Roman" w:hAnsi="Times New Roman" w:eastAsia="Times New Roman" w:cs="Times New Roman"/>
          <w:sz w:val="24"/>
          <w:szCs w:val="24"/>
        </w:rPr>
        <w:t>nasional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tahun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2024 (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Peraturan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Menteri Kesehatan </w:t>
      </w:r>
      <w:proofErr w:type="spellStart"/>
      <w:r w:rsidRPr="7468B445" w:rsidR="6504B48F">
        <w:rPr>
          <w:rFonts w:ascii="Times New Roman" w:hAnsi="Times New Roman" w:eastAsia="Times New Roman" w:cs="Times New Roman"/>
          <w:sz w:val="24"/>
          <w:szCs w:val="24"/>
        </w:rPr>
        <w:t>Nomor</w:t>
      </w:r>
      <w:proofErr w:type="spellEnd"/>
      <w:r w:rsidRPr="7468B445" w:rsidR="6504B48F">
        <w:rPr>
          <w:rFonts w:ascii="Times New Roman" w:hAnsi="Times New Roman" w:eastAsia="Times New Roman" w:cs="Times New Roman"/>
          <w:sz w:val="24"/>
          <w:szCs w:val="24"/>
        </w:rPr>
        <w:t xml:space="preserve"> 2 </w:t>
      </w:r>
      <w:proofErr w:type="spellStart"/>
      <w:r w:rsidRPr="7468B445" w:rsidR="6504B48F">
        <w:rPr>
          <w:rFonts w:ascii="Times New Roman" w:hAnsi="Times New Roman" w:eastAsia="Times New Roman" w:cs="Times New Roman"/>
          <w:sz w:val="24"/>
          <w:szCs w:val="24"/>
        </w:rPr>
        <w:t>Tahun</w:t>
      </w:r>
      <w:proofErr w:type="spellEnd"/>
      <w:r w:rsidRPr="7468B445" w:rsidR="6504B48F">
        <w:rPr>
          <w:rFonts w:ascii="Times New Roman" w:hAnsi="Times New Roman" w:eastAsia="Times New Roman" w:cs="Times New Roman"/>
          <w:sz w:val="24"/>
          <w:szCs w:val="24"/>
        </w:rPr>
        <w:t xml:space="preserve"> 2020 </w:t>
      </w:r>
      <w:proofErr w:type="spellStart"/>
      <w:r w:rsidRPr="7468B445">
        <w:rPr>
          <w:rFonts w:ascii="Times New Roman" w:hAnsi="Times New Roman" w:eastAsia="Times New Roman" w:cs="Times New Roman"/>
          <w:sz w:val="24"/>
          <w:szCs w:val="24"/>
        </w:rPr>
        <w:t>Tentang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Standar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Antropometri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Anak, 2020). Wilayah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prioritas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stunting juga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terus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ditingkatkan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dari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tahun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tahun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F42ABF" w:rsidR="00ED7193" w:rsidP="00ED7193" w:rsidRDefault="00ED7193" w14:paraId="5AB0F26D" w14:textId="1219B3F6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Provinsi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NTT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kurun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waktu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10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tahun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silam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(2013-2022)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telah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menyumbangkan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angka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balita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stunting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tertinggi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Indonesia (Kementerian Kesehatan RI, 2013, 2018, 2021, 2022). </w:t>
      </w:r>
      <w:r w:rsidRPr="2ED3E960" w:rsidR="001B3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BPS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tahun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2016-2021 (NTT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Angka)</w:t>
      </w:r>
      <w:r w:rsidRPr="2ED3E960" w:rsidR="001B3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menunjukan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bahwa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makro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kejadian</w:t>
      </w:r>
      <w:proofErr w:type="spellEnd"/>
      <w:r w:rsidRPr="2ED3E960" w:rsidR="001B3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stunting pada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populasi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masyarakat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NTT</w:t>
      </w:r>
      <w:r w:rsidRPr="2ED3E960" w:rsidR="001B3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dipengaruhi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oleh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faktor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rendahnya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tingkat</w:t>
      </w:r>
      <w:proofErr w:type="spellEnd"/>
      <w:r w:rsidRPr="2ED3E960" w:rsidR="001B3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pendapatan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kemiskinan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rendahnya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tingkat</w:t>
      </w:r>
      <w:proofErr w:type="spellEnd"/>
      <w:r w:rsidRPr="2ED3E960" w:rsidR="001B3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pendidikan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rendahnya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produksi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yang</w:t>
      </w:r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berakibatkan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rendahnya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bergizi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terbatasnya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sarana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prasarana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 w:rsidR="2630655D">
        <w:rPr>
          <w:rFonts w:ascii="Times New Roman" w:hAnsi="Times New Roman" w:eastAsia="Times New Roman" w:cs="Times New Roman"/>
          <w:sz w:val="24"/>
          <w:szCs w:val="24"/>
        </w:rPr>
        <w:t>k</w:t>
      </w:r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>esehatan</w:t>
      </w:r>
      <w:proofErr w:type="spellEnd"/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beserta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kualitas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kuantitas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sumber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daya</w:t>
      </w:r>
      <w:proofErr w:type="spellEnd"/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manusia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kesehatan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pengaruh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faktor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budaya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yang</w:t>
      </w:r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berseberangan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prinsip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ED3E960" w:rsidR="0A35018D">
        <w:rPr>
          <w:rFonts w:ascii="Times New Roman" w:hAnsi="Times New Roman" w:eastAsia="Times New Roman" w:cs="Times New Roman"/>
          <w:sz w:val="24"/>
          <w:szCs w:val="24"/>
        </w:rPr>
        <w:t>k</w:t>
      </w:r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>esehatan</w:t>
      </w:r>
      <w:proofErr w:type="spellEnd"/>
      <w:r w:rsidRPr="2ED3E960" w:rsidR="00B35A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>(BPS, 2022).</w:t>
      </w:r>
    </w:p>
    <w:p w:rsidR="000D7F56" w:rsidP="2EF6546B" w:rsidRDefault="00D422B3" w14:paraId="77B2BF4E" w14:textId="542BA46D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Angka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Kecukupan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(AKG)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adalah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nilai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menunjukkan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kebutuhan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rata-rata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zat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tertentu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harus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dipenuhi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setiap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hari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bagi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hampir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semua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orang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karakteristik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tertentu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seperti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usia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jenis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kelamin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tingkat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aktivitas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fisik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, dan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kondisi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fisiologis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misalnya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kehamilan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atau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menyusui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). AKG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digunakan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evaluasi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perencanaan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, dan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ketersediaan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rangka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pemenuhan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kebutuhan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penduduk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445FD12">
        <w:rPr>
          <w:rFonts w:ascii="Times New Roman" w:hAnsi="Times New Roman" w:eastAsia="Times New Roman" w:cs="Times New Roman"/>
          <w:sz w:val="24"/>
          <w:szCs w:val="24"/>
        </w:rPr>
        <w:t>nasional</w:t>
      </w:r>
      <w:proofErr w:type="spellEnd"/>
      <w:r w:rsidRPr="1445FD12">
        <w:rPr>
          <w:rFonts w:ascii="Times New Roman" w:hAnsi="Times New Roman" w:eastAsia="Times New Roman" w:cs="Times New Roman"/>
          <w:sz w:val="24"/>
          <w:szCs w:val="24"/>
        </w:rPr>
        <w:t>.</w:t>
      </w:r>
      <w:r w:rsidRPr="51AA948F" w:rsidR="369C6F4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AKG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penting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mendukung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seimbang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terutama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konteks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penurunan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stunting dan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peningkatan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kesehatan</w:t>
      </w:r>
      <w:proofErr w:type="spellEnd"/>
      <w:r w:rsidRPr="51AA94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>
        <w:rPr>
          <w:rFonts w:ascii="Times New Roman" w:hAnsi="Times New Roman" w:eastAsia="Times New Roman" w:cs="Times New Roman"/>
          <w:sz w:val="24"/>
          <w:szCs w:val="24"/>
        </w:rPr>
        <w:t>masyarakat</w:t>
      </w:r>
      <w:proofErr w:type="spellEnd"/>
      <w:r w:rsidRPr="51AA948F" w:rsidR="001C424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>NTT</w:t>
      </w:r>
      <w:r w:rsidRPr="51AA948F" w:rsidR="001C42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>merupakan</w:t>
      </w:r>
      <w:proofErr w:type="spellEnd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>daerah</w:t>
      </w:r>
      <w:proofErr w:type="spellEnd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 xml:space="preserve"> stunting </w:t>
      </w:r>
      <w:proofErr w:type="spellStart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>tertinggi</w:t>
      </w:r>
      <w:proofErr w:type="spellEnd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>kedua</w:t>
      </w:r>
      <w:proofErr w:type="spellEnd"/>
      <w:r w:rsidRPr="51AA948F" w:rsidR="00DB3471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r w:rsidRPr="51AA948F" w:rsidR="000D7F56">
        <w:rPr>
          <w:rFonts w:ascii="Times New Roman" w:hAnsi="Times New Roman" w:eastAsia="Times New Roman" w:cs="Times New Roman"/>
          <w:sz w:val="24"/>
          <w:szCs w:val="24"/>
        </w:rPr>
        <w:t xml:space="preserve">Indonesia. </w:t>
      </w:r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 xml:space="preserve">Pada 2022 stunting di NTT </w:t>
      </w:r>
      <w:proofErr w:type="spellStart"/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>mencapai</w:t>
      </w:r>
      <w:proofErr w:type="spellEnd"/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 xml:space="preserve"> 35,3 dan </w:t>
      </w:r>
      <w:proofErr w:type="spellStart"/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>meningkat</w:t>
      </w:r>
      <w:proofErr w:type="spellEnd"/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 xml:space="preserve"> pada 2023 </w:t>
      </w:r>
      <w:proofErr w:type="spellStart"/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>menjadi</w:t>
      </w:r>
      <w:proofErr w:type="spellEnd"/>
      <w:r w:rsidRPr="51AA948F" w:rsidR="008B49B0">
        <w:rPr>
          <w:rFonts w:ascii="Times New Roman" w:hAnsi="Times New Roman" w:eastAsia="Times New Roman" w:cs="Times New Roman"/>
          <w:sz w:val="24"/>
          <w:szCs w:val="24"/>
        </w:rPr>
        <w:t xml:space="preserve"> 37,9.</w:t>
      </w:r>
    </w:p>
    <w:p w:rsidR="330393FA" w:rsidP="2EF6546B" w:rsidRDefault="330393FA" w14:paraId="10449D6F" w14:textId="568C62B5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Urgensi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kajian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terletak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pada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perlunya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bukti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berbasis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data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mengevaluasi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dampak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terhadap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D14604">
        <w:rPr>
          <w:rFonts w:ascii="Times New Roman" w:hAnsi="Times New Roman" w:eastAsia="Times New Roman" w:cs="Times New Roman"/>
          <w:sz w:val="24"/>
          <w:szCs w:val="24"/>
        </w:rPr>
        <w:t>peningkatan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khususnya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di wilayah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rentan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seperti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NTT. Kajian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bertujuan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mengukur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perbedaan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46C94EC">
        <w:rPr>
          <w:rFonts w:ascii="Times New Roman" w:hAnsi="Times New Roman" w:eastAsia="Times New Roman" w:cs="Times New Roman"/>
          <w:sz w:val="24"/>
          <w:szCs w:val="24"/>
        </w:rPr>
        <w:t>kalori</w:t>
      </w:r>
      <w:proofErr w:type="spellEnd"/>
      <w:r w:rsidRPr="51AA948F" w:rsidR="6CD3BCF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51AA948F" w:rsidR="7806CEBC">
        <w:rPr>
          <w:rFonts w:ascii="Times New Roman" w:hAnsi="Times New Roman" w:eastAsia="Times New Roman" w:cs="Times New Roman"/>
          <w:sz w:val="24"/>
          <w:szCs w:val="24"/>
        </w:rPr>
        <w:t>yaitu</w:t>
      </w:r>
      <w:proofErr w:type="spellEnd"/>
      <w:r w:rsidRPr="51AA948F" w:rsidR="7806CE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1AA948F" w:rsidR="5C3E96DC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2ED3E960" w:rsidR="00BE5A79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>protein</w:t>
      </w:r>
      <w:r w:rsidRPr="51AA948F" w:rsidR="09CAA5C2">
        <w:rPr>
          <w:rFonts w:ascii="Times New Roman" w:hAnsi="Times New Roman" w:eastAsia="Times New Roman" w:cs="Times New Roman"/>
          <w:sz w:val="24"/>
          <w:szCs w:val="24"/>
        </w:rPr>
        <w:t xml:space="preserve"> dan</w:t>
      </w:r>
      <w:r w:rsidRPr="2ED3E960" w:rsidR="00BE5A79">
        <w:rPr>
          <w:rFonts w:ascii="Times New Roman" w:hAnsi="Times New Roman" w:eastAsia="Times New Roman" w:cs="Times New Roman"/>
          <w:sz w:val="24"/>
          <w:szCs w:val="24"/>
        </w:rPr>
        <w:t xml:space="preserve"> lemak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antara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keluarga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miskin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dan non-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menggunakan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data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Susenas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2023 dan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analisis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Propensity Score Matching</w:t>
      </w:r>
      <w:r w:rsidRPr="2ED3E960" w:rsidR="00DD50E3">
        <w:rPr>
          <w:rFonts w:ascii="Times New Roman" w:hAnsi="Times New Roman" w:eastAsia="Times New Roman" w:cs="Times New Roman"/>
          <w:sz w:val="24"/>
          <w:szCs w:val="24"/>
        </w:rPr>
        <w:t xml:space="preserve"> (PSM)</w:t>
      </w:r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Hasilnya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diharapkan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mendorong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kebijakan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lebih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tepat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sasaran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mengurangi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kerawanan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ED3E960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ED3E960">
        <w:rPr>
          <w:rFonts w:ascii="Times New Roman" w:hAnsi="Times New Roman" w:eastAsia="Times New Roman" w:cs="Times New Roman"/>
          <w:sz w:val="24"/>
          <w:szCs w:val="24"/>
        </w:rPr>
        <w:t xml:space="preserve"> dan stunting di NTT</w:t>
      </w:r>
      <w:r w:rsidRPr="2EF6546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3522EB" w:rsidP="00912D03" w:rsidRDefault="003522EB" w14:paraId="51A282AC" w14:textId="50995B0E">
      <w:pPr>
        <w:pStyle w:val="Caption"/>
        <w:keepNext/>
        <w:jc w:val="center"/>
        <w:rPr>
          <w:rFonts w:ascii="Times New Roman" w:hAnsi="Times New Roman" w:cs="Times New Roman"/>
        </w:rPr>
      </w:pPr>
    </w:p>
    <w:p w:rsidR="003522EB" w:rsidP="00912D03" w:rsidRDefault="003522EB" w14:paraId="448D52A9" w14:textId="777771AE">
      <w:pPr>
        <w:pStyle w:val="Caption"/>
        <w:keepNext/>
        <w:jc w:val="center"/>
        <w:rPr>
          <w:rFonts w:ascii="Times New Roman" w:hAnsi="Times New Roman" w:cs="Times New Roman"/>
        </w:rPr>
      </w:pPr>
    </w:p>
    <w:p w:rsidR="003522EB" w:rsidP="00912D03" w:rsidRDefault="003522EB" w14:paraId="7941290B" w14:textId="5069B533">
      <w:pPr>
        <w:pStyle w:val="Caption"/>
        <w:keepNext/>
        <w:jc w:val="center"/>
        <w:rPr>
          <w:rFonts w:ascii="Times New Roman" w:hAnsi="Times New Roman" w:cs="Times New Roman"/>
        </w:rPr>
      </w:pPr>
    </w:p>
    <w:p w:rsidR="003522EB" w:rsidP="00912D03" w:rsidRDefault="003522EB" w14:paraId="015F41F4" w14:textId="008D76EE">
      <w:pPr>
        <w:pStyle w:val="Caption"/>
        <w:keepNext/>
        <w:jc w:val="center"/>
        <w:rPr>
          <w:rFonts w:ascii="Times New Roman" w:hAnsi="Times New Roman" w:cs="Times New Roman"/>
        </w:rPr>
      </w:pPr>
    </w:p>
    <w:p w:rsidR="003522EB" w:rsidP="00912D03" w:rsidRDefault="003522EB" w14:paraId="3018819E" w14:textId="5FDD9334">
      <w:pPr>
        <w:pStyle w:val="Caption"/>
        <w:keepNext/>
        <w:jc w:val="center"/>
        <w:rPr>
          <w:rFonts w:ascii="Times New Roman" w:hAnsi="Times New Roman" w:cs="Times New Roman"/>
        </w:rPr>
      </w:pPr>
    </w:p>
    <w:p w:rsidRPr="00226B4E" w:rsidR="00912D03" w:rsidP="00912D03" w:rsidRDefault="00912D03" w14:paraId="4B276EBC" w14:textId="3E71D581">
      <w:pPr>
        <w:pStyle w:val="Caption"/>
        <w:keepNext w:val="1"/>
        <w:jc w:val="center"/>
        <w:rPr>
          <w:rFonts w:ascii="Times New Roman" w:hAnsi="Times New Roman" w:cs="Times New Roman"/>
        </w:rPr>
      </w:pPr>
      <w:r w:rsidRPr="00226B4E" w:rsidR="00912D03">
        <w:rPr>
          <w:rFonts w:ascii="Times New Roman" w:hAnsi="Times New Roman" w:cs="Times New Roman"/>
        </w:rPr>
        <w:t xml:space="preserve">Gambar 1. </w:t>
      </w:r>
      <w:r w:rsidRPr="00226B4E" w:rsidR="00912D03">
        <w:rPr>
          <w:rFonts w:ascii="Times New Roman" w:hAnsi="Times New Roman" w:cs="Times New Roman"/>
        </w:rPr>
        <w:t>Sebaran</w:t>
      </w:r>
      <w:r w:rsidRPr="00226B4E" w:rsidR="00912D03">
        <w:rPr>
          <w:rFonts w:ascii="Times New Roman" w:hAnsi="Times New Roman" w:cs="Times New Roman"/>
        </w:rPr>
        <w:t xml:space="preserve"> </w:t>
      </w:r>
      <w:r w:rsidRPr="00226B4E" w:rsidR="00912D03">
        <w:rPr>
          <w:rFonts w:ascii="Times New Roman" w:hAnsi="Times New Roman" w:cs="Times New Roman"/>
        </w:rPr>
        <w:t>Prevalensi</w:t>
      </w:r>
      <w:r w:rsidRPr="00226B4E" w:rsidR="00912D03">
        <w:rPr>
          <w:rFonts w:ascii="Times New Roman" w:hAnsi="Times New Roman" w:cs="Times New Roman"/>
        </w:rPr>
        <w:t xml:space="preserve"> Stunting per </w:t>
      </w:r>
      <w:r w:rsidRPr="00226B4E" w:rsidR="00912D03">
        <w:rPr>
          <w:rFonts w:ascii="Times New Roman" w:hAnsi="Times New Roman" w:cs="Times New Roman"/>
        </w:rPr>
        <w:t>Provinsi</w:t>
      </w:r>
      <w:r w:rsidRPr="00226B4E" w:rsidR="00912D03">
        <w:rPr>
          <w:rFonts w:ascii="Times New Roman" w:hAnsi="Times New Roman" w:cs="Times New Roman"/>
        </w:rPr>
        <w:t xml:space="preserve"> </w:t>
      </w:r>
      <w:r w:rsidRPr="51AA948F" w:rsidR="73F9F490">
        <w:rPr>
          <w:rFonts w:ascii="Times New Roman" w:hAnsi="Times New Roman" w:cs="Times New Roman"/>
        </w:rPr>
        <w:t>Tahu</w:t>
      </w:r>
      <w:r w:rsidR="00DF4103">
        <w:rPr>
          <w:rFonts w:ascii="Times New Roman" w:hAnsi="Times New Roman" w:cs="Times New Roman"/>
        </w:rPr>
        <w:t>n</w:t>
      </w:r>
      <w:r w:rsidR="00DF4103">
        <w:rPr>
          <w:rFonts w:ascii="Times New Roman" w:hAnsi="Times New Roman" w:cs="Times New Roman"/>
        </w:rPr>
        <w:t xml:space="preserve"> 2023</w:t>
      </w:r>
      <w:r>
        <w:rPr>
          <w:noProof/>
        </w:rPr>
        <mc:AlternateContent>
          <mc:Choice Requires="wpg">
            <w:drawing>
              <wp:inline distT="0" distB="0" distL="0" distR="0" wp14:anchorId="2A65C680" wp14:editId="7D7EDD7F">
                <wp:extent cx="5330190" cy="1900555"/>
                <wp:effectExtent l="0" t="0" r="3810" b="4445"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190" cy="1900555"/>
                          <a:chOff x="0" y="0"/>
                          <a:chExt cx="5731510" cy="204343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043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317500" y="146050"/>
                            <a:ext cx="139700" cy="1841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/>
        </mc:AlternateContent>
      </w:r>
    </w:p>
    <w:p w:rsidRPr="00912D03" w:rsidR="008E4829" w:rsidP="00912D03" w:rsidRDefault="73F9F490" w14:paraId="045FB15C" w14:textId="2D5C10DF">
      <w:pPr>
        <w:spacing w:before="240" w:after="240"/>
        <w:jc w:val="center"/>
        <w:rPr>
          <w:rFonts w:ascii="Times New Roman" w:hAnsi="Times New Roman" w:cs="Times New Roman"/>
        </w:rPr>
      </w:pPr>
      <w:proofErr w:type="spellStart"/>
      <w:r w:rsidRPr="00226B4E">
        <w:rPr>
          <w:rFonts w:ascii="Times New Roman" w:hAnsi="Times New Roman" w:cs="Times New Roman"/>
          <w:sz w:val="18"/>
          <w:szCs w:val="18"/>
        </w:rPr>
        <w:t>Sumber</w:t>
      </w:r>
      <w:proofErr w:type="spellEnd"/>
      <w:r w:rsidRPr="00226B4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26B4E">
        <w:rPr>
          <w:rFonts w:ascii="Times New Roman" w:hAnsi="Times New Roman" w:cs="Times New Roman"/>
          <w:sz w:val="18"/>
          <w:szCs w:val="18"/>
        </w:rPr>
        <w:t>Data :</w:t>
      </w:r>
      <w:proofErr w:type="gramEnd"/>
      <w:r w:rsidRPr="00226B4E">
        <w:rPr>
          <w:rFonts w:ascii="Times New Roman" w:hAnsi="Times New Roman" w:cs="Times New Roman"/>
          <w:sz w:val="18"/>
          <w:szCs w:val="18"/>
        </w:rPr>
        <w:t xml:space="preserve"> SKI 2023</w:t>
      </w:r>
    </w:p>
    <w:p w:rsidR="00A5562B" w:rsidP="00E7122D" w:rsidRDefault="00A5562B" w14:paraId="4E6C6FC9" w14:textId="411B9BB3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F5032C" w:rsidP="00E7122D" w:rsidRDefault="00F5032C" w14:paraId="55308F17" w14:textId="4AA4259E">
      <w:pPr>
        <w:rPr>
          <w:rFonts w:ascii="Times New Roman" w:hAnsi="Times New Roman" w:eastAsia="Times New Roman" w:cs="Times New Roman"/>
          <w:b/>
          <w:sz w:val="24"/>
          <w:szCs w:val="24"/>
        </w:rPr>
      </w:pPr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KONDISI KECUKUPAN GIZI MASYARAKAT PROV. NTT</w:t>
      </w:r>
    </w:p>
    <w:p w:rsidRPr="00DB138A" w:rsidR="00F5032C" w:rsidP="00AF4FA1" w:rsidRDefault="007753F3" w14:paraId="566C2C6B" w14:textId="5C30528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Angka </w:t>
      </w: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Kecukupan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Gizi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(AKG) </w:t>
      </w: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diatur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dalam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Permenkes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No. 28 </w:t>
      </w: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Tahun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2019. </w:t>
      </w:r>
      <w:proofErr w:type="spellStart"/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 xml:space="preserve"> rata-rata</w:t>
      </w:r>
      <w:r w:rsidRPr="07E55207" w:rsidR="00626726">
        <w:rPr>
          <w:rFonts w:ascii="Times New Roman" w:hAnsi="Times New Roman" w:eastAsia="Times New Roman" w:cs="Times New Roman"/>
          <w:sz w:val="24"/>
          <w:szCs w:val="24"/>
        </w:rPr>
        <w:t>,</w:t>
      </w:r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E55207" w:rsidR="00DF1788">
        <w:rPr>
          <w:rFonts w:ascii="Times New Roman" w:hAnsi="Times New Roman" w:eastAsia="Times New Roman" w:cs="Times New Roman"/>
          <w:sz w:val="24"/>
          <w:szCs w:val="24"/>
        </w:rPr>
        <w:t>AKG</w:t>
      </w:r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>bagi</w:t>
      </w:r>
      <w:proofErr w:type="spellEnd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>masyarakat</w:t>
      </w:r>
      <w:proofErr w:type="spellEnd"/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 xml:space="preserve"> Indonesia </w:t>
      </w:r>
      <w:proofErr w:type="spellStart"/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>adalah</w:t>
      </w:r>
      <w:proofErr w:type="spellEnd"/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C307A6">
        <w:rPr>
          <w:rFonts w:ascii="Times New Roman" w:hAnsi="Times New Roman" w:eastAsia="Times New Roman" w:cs="Times New Roman"/>
          <w:sz w:val="24"/>
          <w:szCs w:val="24"/>
        </w:rPr>
        <w:t>sebesar</w:t>
      </w:r>
      <w:proofErr w:type="spellEnd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 w:rsidRPr="07E55207" w:rsidR="63EDA367">
        <w:rPr>
          <w:rFonts w:ascii="Times New Roman" w:hAnsi="Times New Roman" w:eastAsia="Times New Roman" w:cs="Times New Roman"/>
          <w:sz w:val="24"/>
          <w:szCs w:val="24"/>
        </w:rPr>
        <w:t>.</w:t>
      </w:r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 xml:space="preserve">100 kilo </w:t>
      </w:r>
      <w:proofErr w:type="spellStart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>kalori</w:t>
      </w:r>
      <w:proofErr w:type="spellEnd"/>
      <w:r w:rsidRPr="07E55207" w:rsidR="005C614A">
        <w:rPr>
          <w:rFonts w:ascii="Times New Roman" w:hAnsi="Times New Roman" w:eastAsia="Times New Roman" w:cs="Times New Roman"/>
          <w:sz w:val="24"/>
          <w:szCs w:val="24"/>
        </w:rPr>
        <w:t>,</w:t>
      </w:r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>57 gram</w:t>
      </w:r>
      <w:proofErr w:type="gramEnd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 xml:space="preserve"> protein</w:t>
      </w:r>
      <w:r w:rsidRPr="07E55207" w:rsidR="00DF178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73D1852B" w:rsidR="1E48451D">
        <w:rPr>
          <w:rFonts w:ascii="Times New Roman" w:hAnsi="Times New Roman" w:eastAsia="Times New Roman" w:cs="Times New Roman"/>
          <w:sz w:val="24"/>
          <w:szCs w:val="24"/>
        </w:rPr>
        <w:t>65 gram lemak,</w:t>
      </w:r>
      <w:r w:rsidRPr="73D1852B" w:rsidR="00DF17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E55207" w:rsidR="00DF1788">
        <w:rPr>
          <w:rFonts w:ascii="Times New Roman" w:hAnsi="Times New Roman" w:eastAsia="Times New Roman" w:cs="Times New Roman"/>
          <w:sz w:val="24"/>
          <w:szCs w:val="24"/>
        </w:rPr>
        <w:t xml:space="preserve">dan </w:t>
      </w:r>
      <w:r w:rsidRPr="07E55207" w:rsidR="00897D6F">
        <w:rPr>
          <w:rFonts w:ascii="Times New Roman" w:hAnsi="Times New Roman" w:eastAsia="Times New Roman" w:cs="Times New Roman"/>
          <w:sz w:val="24"/>
          <w:szCs w:val="24"/>
        </w:rPr>
        <w:t xml:space="preserve">350 gram </w:t>
      </w:r>
      <w:proofErr w:type="spellStart"/>
      <w:r w:rsidRPr="07E55207" w:rsidR="00897D6F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07E55207" w:rsidR="00830F49">
        <w:rPr>
          <w:rFonts w:ascii="Times New Roman" w:hAnsi="Times New Roman" w:eastAsia="Times New Roman" w:cs="Times New Roman"/>
          <w:sz w:val="24"/>
          <w:szCs w:val="24"/>
        </w:rPr>
        <w:t xml:space="preserve"> per orang.</w:t>
      </w:r>
      <w:r w:rsidRPr="07E55207" w:rsidR="00C6777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805E59" w:rsidR="00AF4FA1" w:rsidP="00805E59" w:rsidRDefault="00AF4FA1" w14:paraId="5F67792A" w14:textId="2158D866">
      <w:pPr>
        <w:pStyle w:val="Caption"/>
        <w:keepNext/>
        <w:jc w:val="center"/>
        <w:rPr>
          <w:rFonts w:ascii="Times New Roman" w:hAnsi="Times New Roman" w:cs="Times New Roman"/>
        </w:rPr>
      </w:pPr>
      <w:proofErr w:type="spellStart"/>
      <w:r w:rsidRPr="00805E59">
        <w:rPr>
          <w:rFonts w:ascii="Times New Roman" w:hAnsi="Times New Roman" w:cs="Times New Roman"/>
        </w:rPr>
        <w:t>Tabel</w:t>
      </w:r>
      <w:proofErr w:type="spellEnd"/>
      <w:r w:rsidRPr="00805E59">
        <w:rPr>
          <w:rFonts w:ascii="Times New Roman" w:hAnsi="Times New Roman" w:cs="Times New Roman"/>
        </w:rPr>
        <w:t xml:space="preserve"> </w:t>
      </w:r>
      <w:r w:rsidRPr="00805E59">
        <w:rPr>
          <w:rFonts w:ascii="Times New Roman" w:hAnsi="Times New Roman" w:cs="Times New Roman"/>
        </w:rPr>
        <w:fldChar w:fldCharType="begin"/>
      </w:r>
      <w:r w:rsidRPr="00805E59">
        <w:rPr>
          <w:rFonts w:ascii="Times New Roman" w:hAnsi="Times New Roman" w:cs="Times New Roman"/>
        </w:rPr>
        <w:instrText xml:space="preserve"> SEQ Tabel \* ARABIC </w:instrText>
      </w:r>
      <w:r w:rsidRPr="00805E59">
        <w:rPr>
          <w:rFonts w:ascii="Times New Roman" w:hAnsi="Times New Roman" w:cs="Times New Roman"/>
        </w:rPr>
        <w:fldChar w:fldCharType="separate"/>
      </w:r>
      <w:r w:rsidRPr="00805E59">
        <w:rPr>
          <w:rFonts w:ascii="Times New Roman" w:hAnsi="Times New Roman" w:cs="Times New Roman"/>
        </w:rPr>
        <w:t>1</w:t>
      </w:r>
      <w:r w:rsidRPr="00805E59">
        <w:rPr>
          <w:rFonts w:ascii="Times New Roman" w:hAnsi="Times New Roman" w:cs="Times New Roman"/>
        </w:rPr>
        <w:fldChar w:fldCharType="end"/>
      </w:r>
      <w:r w:rsidRPr="00805E59">
        <w:rPr>
          <w:rFonts w:ascii="Times New Roman" w:hAnsi="Times New Roman" w:cs="Times New Roman"/>
        </w:rPr>
        <w:t xml:space="preserve">. </w:t>
      </w:r>
      <w:proofErr w:type="spellStart"/>
      <w:r w:rsidRPr="00805E59">
        <w:rPr>
          <w:rFonts w:ascii="Times New Roman" w:hAnsi="Times New Roman" w:cs="Times New Roman"/>
        </w:rPr>
        <w:t>Persentase</w:t>
      </w:r>
      <w:proofErr w:type="spellEnd"/>
      <w:r w:rsidRPr="00805E59">
        <w:rPr>
          <w:rFonts w:ascii="Times New Roman" w:hAnsi="Times New Roman" w:cs="Times New Roman"/>
        </w:rPr>
        <w:t xml:space="preserve"> </w:t>
      </w:r>
      <w:proofErr w:type="spellStart"/>
      <w:r w:rsidRPr="00805E59">
        <w:rPr>
          <w:rFonts w:ascii="Times New Roman" w:hAnsi="Times New Roman" w:cs="Times New Roman"/>
        </w:rPr>
        <w:t>penduduk</w:t>
      </w:r>
      <w:proofErr w:type="spellEnd"/>
      <w:r w:rsidRPr="00805E59">
        <w:rPr>
          <w:rFonts w:ascii="Times New Roman" w:hAnsi="Times New Roman" w:cs="Times New Roman"/>
        </w:rPr>
        <w:t xml:space="preserve"> NTT </w:t>
      </w:r>
      <w:proofErr w:type="spellStart"/>
      <w:r w:rsidRPr="00805E59">
        <w:rPr>
          <w:rFonts w:ascii="Times New Roman" w:hAnsi="Times New Roman" w:cs="Times New Roman"/>
        </w:rPr>
        <w:t>dengan</w:t>
      </w:r>
      <w:proofErr w:type="spellEnd"/>
      <w:r w:rsidRPr="00805E59">
        <w:rPr>
          <w:rFonts w:ascii="Times New Roman" w:hAnsi="Times New Roman" w:cs="Times New Roman"/>
        </w:rPr>
        <w:t xml:space="preserve"> </w:t>
      </w:r>
      <w:proofErr w:type="spellStart"/>
      <w:r w:rsidRPr="00805E59">
        <w:rPr>
          <w:rFonts w:ascii="Times New Roman" w:hAnsi="Times New Roman" w:cs="Times New Roman"/>
        </w:rPr>
        <w:t>konsumsi</w:t>
      </w:r>
      <w:proofErr w:type="spellEnd"/>
      <w:r w:rsidRPr="00805E59">
        <w:rPr>
          <w:rFonts w:ascii="Times New Roman" w:hAnsi="Times New Roman" w:cs="Times New Roman"/>
        </w:rPr>
        <w:t xml:space="preserve"> </w:t>
      </w:r>
      <w:proofErr w:type="spellStart"/>
      <w:r w:rsidRPr="00805E59">
        <w:rPr>
          <w:rFonts w:ascii="Times New Roman" w:hAnsi="Times New Roman" w:cs="Times New Roman"/>
        </w:rPr>
        <w:t>kurang</w:t>
      </w:r>
      <w:proofErr w:type="spellEnd"/>
      <w:r w:rsidRPr="00805E59">
        <w:rPr>
          <w:rFonts w:ascii="Times New Roman" w:hAnsi="Times New Roman" w:cs="Times New Roman"/>
        </w:rPr>
        <w:t xml:space="preserve"> </w:t>
      </w:r>
      <w:proofErr w:type="spellStart"/>
      <w:r w:rsidRPr="00805E59">
        <w:rPr>
          <w:rFonts w:ascii="Times New Roman" w:hAnsi="Times New Roman" w:cs="Times New Roman"/>
        </w:rPr>
        <w:t>dari</w:t>
      </w:r>
      <w:proofErr w:type="spellEnd"/>
      <w:r w:rsidRPr="00805E59">
        <w:rPr>
          <w:rFonts w:ascii="Times New Roman" w:hAnsi="Times New Roman" w:cs="Times New Roman"/>
        </w:rPr>
        <w:t xml:space="preserve"> AKG</w:t>
      </w:r>
    </w:p>
    <w:tbl>
      <w:tblPr>
        <w:tblStyle w:val="TableGrid"/>
        <w:tblW w:w="90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0"/>
        <w:gridCol w:w="1231"/>
        <w:gridCol w:w="1233"/>
        <w:gridCol w:w="2202"/>
        <w:gridCol w:w="2405"/>
        <w:gridCol w:w="35"/>
      </w:tblGrid>
      <w:tr w:rsidR="00AC1B33" w:rsidTr="007C676E" w14:paraId="23D7054A" w14:textId="77777777">
        <w:trPr>
          <w:trHeight w:val="569"/>
        </w:trPr>
        <w:tc>
          <w:tcPr>
            <w:tcW w:w="1955" w:type="dxa"/>
            <w:tcBorders>
              <w:top w:val="thinThickLargeGap" w:color="auto" w:sz="24" w:space="0"/>
            </w:tcBorders>
            <w:vAlign w:val="center"/>
          </w:tcPr>
          <w:p w:rsidRPr="00DB138A" w:rsidR="00AC1B33" w:rsidP="00C8471A" w:rsidRDefault="00AC1B33" w14:paraId="4A570024" w14:textId="4042AECB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Konsumsi</w:t>
            </w:r>
            <w:proofErr w:type="spellEnd"/>
          </w:p>
        </w:tc>
        <w:tc>
          <w:tcPr>
            <w:tcW w:w="1236" w:type="dxa"/>
            <w:tcBorders>
              <w:top w:val="thinThickLargeGap" w:color="auto" w:sz="24" w:space="0"/>
            </w:tcBorders>
            <w:vAlign w:val="center"/>
          </w:tcPr>
          <w:p w:rsidRPr="07E55207" w:rsidR="00BE726F" w:rsidP="00C8471A" w:rsidRDefault="00BE726F" w14:paraId="22E55745" w14:textId="60CD11F1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AKG</w:t>
            </w:r>
          </w:p>
        </w:tc>
        <w:tc>
          <w:tcPr>
            <w:tcW w:w="1236" w:type="dxa"/>
            <w:tcBorders>
              <w:top w:val="thinThickLargeGap" w:color="auto" w:sz="24" w:space="0"/>
            </w:tcBorders>
            <w:vAlign w:val="center"/>
          </w:tcPr>
          <w:p w:rsidRPr="00DB138A" w:rsidR="00AC1B33" w:rsidP="00C8471A" w:rsidRDefault="00BE726F" w14:paraId="06AD418B" w14:textId="3D887368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4629" w:type="dxa"/>
            <w:gridSpan w:val="3"/>
            <w:tcBorders>
              <w:top w:val="thinThickLargeGap" w:color="auto" w:sz="24" w:space="0"/>
            </w:tcBorders>
            <w:vAlign w:val="center"/>
          </w:tcPr>
          <w:p w:rsidRPr="00DB138A" w:rsidR="00AC1B33" w:rsidP="00C8471A" w:rsidRDefault="00BE093E" w14:paraId="1743EC90" w14:textId="00BE7D79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  <w:r w:rsidRPr="4FFCE783" w:rsidR="68DA062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RT</w:t>
            </w: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&lt;AKG</w:t>
            </w:r>
          </w:p>
        </w:tc>
      </w:tr>
      <w:tr w:rsidR="00A407AC" w:rsidTr="0076184A" w14:paraId="34BA0FC8" w14:textId="77777777">
        <w:trPr>
          <w:gridAfter w:val="1"/>
          <w:wAfter w:w="35" w:type="dxa"/>
          <w:trHeight w:val="414"/>
        </w:trPr>
        <w:tc>
          <w:tcPr>
            <w:tcW w:w="1955" w:type="dxa"/>
            <w:vAlign w:val="center"/>
          </w:tcPr>
          <w:p w:rsidRPr="00DB138A" w:rsidR="00BE093E" w:rsidP="00C8471A" w:rsidRDefault="00BE093E" w14:paraId="5827B74B" w14:textId="7777777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Pr="00DB138A" w:rsidR="00BE726F" w:rsidP="00C8471A" w:rsidRDefault="00BE726F" w14:paraId="70DD7A4D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Pr="00DB138A" w:rsidR="00BE093E" w:rsidP="00C8471A" w:rsidRDefault="00BE093E" w14:paraId="06AF9B9B" w14:textId="3B36FE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Pr="00DB138A" w:rsidR="00BE093E" w:rsidP="00C8471A" w:rsidRDefault="00BE093E" w14:paraId="19F1373E" w14:textId="793DC4EC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Penerima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BPNT</w:t>
            </w:r>
          </w:p>
        </w:tc>
        <w:tc>
          <w:tcPr>
            <w:tcW w:w="2417" w:type="dxa"/>
            <w:vAlign w:val="center"/>
          </w:tcPr>
          <w:p w:rsidRPr="00DB138A" w:rsidR="00BE093E" w:rsidP="00C8471A" w:rsidRDefault="00BE093E" w14:paraId="55E10643" w14:textId="6A70EF37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Bukan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Penerima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BPNT</w:t>
            </w:r>
          </w:p>
        </w:tc>
      </w:tr>
      <w:tr w:rsidRPr="00DB138A" w:rsidR="004D38B6" w:rsidTr="0076184A" w14:paraId="650A9556" w14:textId="77777777">
        <w:trPr>
          <w:gridAfter w:val="1"/>
          <w:wAfter w:w="35" w:type="dxa"/>
          <w:trHeight w:val="450"/>
        </w:trPr>
        <w:tc>
          <w:tcPr>
            <w:tcW w:w="1955" w:type="dxa"/>
            <w:vAlign w:val="center"/>
          </w:tcPr>
          <w:p w:rsidRPr="004D38B6" w:rsidR="004D38B6" w:rsidP="00C8471A" w:rsidRDefault="004D38B6" w14:paraId="7752557F" w14:textId="5A7B9D28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236" w:type="dxa"/>
            <w:vAlign w:val="center"/>
          </w:tcPr>
          <w:p w:rsidRPr="004D38B6" w:rsidR="004D38B6" w:rsidP="00C8471A" w:rsidRDefault="004D38B6" w14:paraId="2CA6E119" w14:textId="250A2252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236" w:type="dxa"/>
            <w:vAlign w:val="center"/>
          </w:tcPr>
          <w:p w:rsidRPr="004D38B6" w:rsidR="004D38B6" w:rsidP="00C8471A" w:rsidRDefault="004D38B6" w14:paraId="19164E95" w14:textId="628D3288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2212" w:type="dxa"/>
            <w:vAlign w:val="center"/>
          </w:tcPr>
          <w:p w:rsidRPr="004D38B6" w:rsidR="004D38B6" w:rsidP="00C8471A" w:rsidRDefault="004D38B6" w14:paraId="07D15D15" w14:textId="72AAF38B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417" w:type="dxa"/>
            <w:vAlign w:val="center"/>
          </w:tcPr>
          <w:p w:rsidRPr="004D38B6" w:rsidR="004D38B6" w:rsidP="00C8471A" w:rsidRDefault="004D38B6" w14:paraId="05ECB5E4" w14:textId="5BE544C7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AC1B33" w:rsidTr="0076184A" w14:paraId="777C0923" w14:textId="77777777">
        <w:trPr>
          <w:trHeight w:val="450"/>
        </w:trPr>
        <w:tc>
          <w:tcPr>
            <w:tcW w:w="1955" w:type="dxa"/>
            <w:tcBorders>
              <w:top w:val="double" w:color="auto" w:sz="4" w:space="0"/>
            </w:tcBorders>
          </w:tcPr>
          <w:p w:rsidRPr="00DB138A" w:rsidR="00AC1B33" w:rsidP="00E7122D" w:rsidRDefault="0049221E" w14:paraId="0AF2AB79" w14:textId="50C4C22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Kalori</w:t>
            </w:r>
            <w:proofErr w:type="spellEnd"/>
          </w:p>
        </w:tc>
        <w:tc>
          <w:tcPr>
            <w:tcW w:w="1236" w:type="dxa"/>
            <w:tcBorders>
              <w:top w:val="double" w:color="auto" w:sz="4" w:space="0"/>
            </w:tcBorders>
          </w:tcPr>
          <w:p w:rsidRPr="07E55207" w:rsidR="00BE726F" w:rsidP="00C8471A" w:rsidRDefault="00BE726F" w14:paraId="72E27056" w14:textId="3636219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2100 </w:t>
            </w:r>
            <w:proofErr w:type="spellStart"/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kkal</w:t>
            </w:r>
            <w:proofErr w:type="spellEnd"/>
          </w:p>
        </w:tc>
        <w:tc>
          <w:tcPr>
            <w:tcW w:w="1236" w:type="dxa"/>
            <w:tcBorders>
              <w:top w:val="double" w:color="auto" w:sz="4" w:space="0"/>
            </w:tcBorders>
          </w:tcPr>
          <w:p w:rsidRPr="00DB138A" w:rsidR="00AC1B33" w:rsidP="00C8471A" w:rsidRDefault="00BE726F" w14:paraId="1AA8EE4B" w14:textId="3D6BA6F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  <w:r w:rsidRPr="07E55207" w:rsidR="0034414D">
              <w:rPr>
                <w:rFonts w:ascii="Times New Roman" w:hAnsi="Times New Roman" w:eastAsia="Times New Roman" w:cs="Times New Roman"/>
                <w:sz w:val="24"/>
                <w:szCs w:val="24"/>
              </w:rPr>
              <w:t>54</w:t>
            </w:r>
            <w:r w:rsidRPr="07E55207" w:rsidR="0049221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7E55207" w:rsidR="0049221E">
              <w:rPr>
                <w:rFonts w:ascii="Times New Roman" w:hAnsi="Times New Roman" w:eastAsia="Times New Roman" w:cs="Times New Roman"/>
                <w:sz w:val="24"/>
                <w:szCs w:val="24"/>
              </w:rPr>
              <w:t>k</w:t>
            </w:r>
            <w:r w:rsidRPr="07E55207" w:rsidR="006F1959">
              <w:rPr>
                <w:rFonts w:ascii="Times New Roman" w:hAnsi="Times New Roman" w:eastAsia="Times New Roman" w:cs="Times New Roman"/>
                <w:sz w:val="24"/>
                <w:szCs w:val="24"/>
              </w:rPr>
              <w:t>kal</w:t>
            </w:r>
            <w:proofErr w:type="spellEnd"/>
          </w:p>
        </w:tc>
        <w:tc>
          <w:tcPr>
            <w:tcW w:w="2212" w:type="dxa"/>
            <w:tcBorders>
              <w:top w:val="double" w:color="auto" w:sz="4" w:space="0"/>
            </w:tcBorders>
          </w:tcPr>
          <w:p w:rsidRPr="00DB138A" w:rsidR="00AC1B33" w:rsidP="00C8471A" w:rsidRDefault="006F1959" w14:paraId="5DCA6299" w14:textId="0217E1D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55.39</w:t>
            </w:r>
          </w:p>
        </w:tc>
        <w:tc>
          <w:tcPr>
            <w:tcW w:w="2417" w:type="dxa"/>
            <w:gridSpan w:val="2"/>
            <w:tcBorders>
              <w:top w:val="double" w:color="auto" w:sz="4" w:space="0"/>
            </w:tcBorders>
          </w:tcPr>
          <w:p w:rsidRPr="00DB138A" w:rsidR="00AC1B33" w:rsidP="00C8471A" w:rsidRDefault="006F1959" w14:paraId="38357FFE" w14:textId="7C14AAA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53.68</w:t>
            </w:r>
          </w:p>
        </w:tc>
      </w:tr>
      <w:tr w:rsidR="00AC1B33" w:rsidTr="0076184A" w14:paraId="4FF244E7" w14:textId="77777777">
        <w:trPr>
          <w:trHeight w:val="450"/>
        </w:trPr>
        <w:tc>
          <w:tcPr>
            <w:tcW w:w="1955" w:type="dxa"/>
          </w:tcPr>
          <w:p w:rsidRPr="00DB138A" w:rsidR="00AC1B33" w:rsidP="00E7122D" w:rsidRDefault="0049221E" w14:paraId="6C778A0F" w14:textId="5080A7C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236" w:type="dxa"/>
          </w:tcPr>
          <w:p w:rsidRPr="07E55207" w:rsidR="00BE726F" w:rsidP="00C8471A" w:rsidRDefault="00BE726F" w14:paraId="1B2835B5" w14:textId="55B486C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 </w:t>
            </w:r>
            <w:proofErr w:type="gramStart"/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gram</w:t>
            </w:r>
            <w:proofErr w:type="gramEnd"/>
          </w:p>
        </w:tc>
        <w:tc>
          <w:tcPr>
            <w:tcW w:w="1236" w:type="dxa"/>
          </w:tcPr>
          <w:p w:rsidRPr="00DB138A" w:rsidR="00AC1B33" w:rsidP="00C8471A" w:rsidRDefault="00861B0A" w14:paraId="40F85583" w14:textId="493165B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61</w:t>
            </w:r>
            <w:r w:rsidRPr="07E55207" w:rsidR="0049221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7E55207" w:rsidR="0049221E">
              <w:rPr>
                <w:rFonts w:ascii="Times New Roman" w:hAnsi="Times New Roman" w:eastAsia="Times New Roman" w:cs="Times New Roman"/>
                <w:sz w:val="24"/>
                <w:szCs w:val="24"/>
              </w:rPr>
              <w:t>gram</w:t>
            </w:r>
            <w:proofErr w:type="gramEnd"/>
          </w:p>
        </w:tc>
        <w:tc>
          <w:tcPr>
            <w:tcW w:w="2212" w:type="dxa"/>
          </w:tcPr>
          <w:p w:rsidRPr="00DB138A" w:rsidR="00AC1B33" w:rsidP="00C8471A" w:rsidRDefault="005112FE" w14:paraId="11F56A5E" w14:textId="1200953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53.29</w:t>
            </w:r>
          </w:p>
        </w:tc>
        <w:tc>
          <w:tcPr>
            <w:tcW w:w="2417" w:type="dxa"/>
            <w:gridSpan w:val="2"/>
          </w:tcPr>
          <w:p w:rsidRPr="00DB138A" w:rsidR="00AC1B33" w:rsidP="00C8471A" w:rsidRDefault="0007765C" w14:paraId="0EFE6195" w14:textId="5DA3425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50.17</w:t>
            </w:r>
          </w:p>
        </w:tc>
      </w:tr>
      <w:tr w:rsidR="00AC1B33" w:rsidTr="0076184A" w14:paraId="68FA5820" w14:textId="77777777">
        <w:trPr>
          <w:trHeight w:val="450"/>
        </w:trPr>
        <w:tc>
          <w:tcPr>
            <w:tcW w:w="1955" w:type="dxa"/>
          </w:tcPr>
          <w:p w:rsidRPr="00DB138A" w:rsidR="00AC1B33" w:rsidP="00E7122D" w:rsidRDefault="0049221E" w14:paraId="1C4A3F77" w14:textId="4687D58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Karbohidrat</w:t>
            </w:r>
            <w:proofErr w:type="spellEnd"/>
          </w:p>
        </w:tc>
        <w:tc>
          <w:tcPr>
            <w:tcW w:w="1236" w:type="dxa"/>
          </w:tcPr>
          <w:p w:rsidRPr="07E55207" w:rsidR="00BE726F" w:rsidP="00C8471A" w:rsidRDefault="00BE726F" w14:paraId="3A0B4F80" w14:textId="09A3A57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350 </w:t>
            </w:r>
            <w:proofErr w:type="gramStart"/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gram</w:t>
            </w:r>
            <w:proofErr w:type="gramEnd"/>
          </w:p>
        </w:tc>
        <w:tc>
          <w:tcPr>
            <w:tcW w:w="1236" w:type="dxa"/>
          </w:tcPr>
          <w:p w:rsidRPr="00DB138A" w:rsidR="00AC1B33" w:rsidP="00C8471A" w:rsidRDefault="00BE726F" w14:paraId="67718122" w14:textId="6D9A651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Pr="07E55207" w:rsidR="00861B0A">
              <w:rPr>
                <w:rFonts w:ascii="Times New Roman" w:hAnsi="Times New Roman" w:eastAsia="Times New Roman" w:cs="Times New Roman"/>
                <w:sz w:val="24"/>
                <w:szCs w:val="24"/>
              </w:rPr>
              <w:t>64</w:t>
            </w:r>
            <w:r w:rsidRPr="07E55207" w:rsidR="0049221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7E55207" w:rsidR="0049221E">
              <w:rPr>
                <w:rFonts w:ascii="Times New Roman" w:hAnsi="Times New Roman" w:eastAsia="Times New Roman" w:cs="Times New Roman"/>
                <w:sz w:val="24"/>
                <w:szCs w:val="24"/>
              </w:rPr>
              <w:t>gram</w:t>
            </w:r>
            <w:proofErr w:type="gramEnd"/>
          </w:p>
        </w:tc>
        <w:tc>
          <w:tcPr>
            <w:tcW w:w="2212" w:type="dxa"/>
          </w:tcPr>
          <w:p w:rsidRPr="00DB138A" w:rsidR="00AC1B33" w:rsidP="00C8471A" w:rsidRDefault="00433FC9" w14:paraId="0873EB71" w14:textId="1DCA660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48.17</w:t>
            </w:r>
          </w:p>
        </w:tc>
        <w:tc>
          <w:tcPr>
            <w:tcW w:w="2417" w:type="dxa"/>
            <w:gridSpan w:val="2"/>
          </w:tcPr>
          <w:p w:rsidRPr="00DB138A" w:rsidR="00AC1B33" w:rsidP="00C8471A" w:rsidRDefault="00433FC9" w14:paraId="621C0BB7" w14:textId="7C9EA464">
            <w:pPr>
              <w:keepNext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52.28</w:t>
            </w:r>
          </w:p>
        </w:tc>
      </w:tr>
      <w:tr w:rsidRPr="00DB138A" w:rsidR="00364A56" w:rsidTr="00C8471A" w14:paraId="02A1D6CF" w14:textId="77777777">
        <w:trPr>
          <w:gridAfter w:val="1"/>
          <w:wAfter w:w="35" w:type="dxa"/>
          <w:trHeight w:val="219"/>
        </w:trPr>
        <w:tc>
          <w:tcPr>
            <w:tcW w:w="1955" w:type="dxa"/>
            <w:tcBorders>
              <w:bottom w:val="thickThinLargeGap" w:color="auto" w:sz="24" w:space="0"/>
            </w:tcBorders>
          </w:tcPr>
          <w:p w:rsidRPr="00DB138A" w:rsidR="00364A56" w:rsidP="00C8471A" w:rsidRDefault="00364A56" w14:paraId="2A54155A" w14:textId="2E866C6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Lemak</w:t>
            </w:r>
          </w:p>
        </w:tc>
        <w:tc>
          <w:tcPr>
            <w:tcW w:w="1236" w:type="dxa"/>
            <w:tcBorders>
              <w:bottom w:val="thickThinLargeGap" w:color="auto" w:sz="24" w:space="0"/>
            </w:tcBorders>
          </w:tcPr>
          <w:p w:rsidRPr="00DB138A" w:rsidR="00BE726F" w:rsidP="00C8471A" w:rsidRDefault="00FE79F4" w14:paraId="66B4D026" w14:textId="2F6E77C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 </w:t>
            </w:r>
            <w:proofErr w:type="gramStart"/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gram</w:t>
            </w:r>
            <w:proofErr w:type="gramEnd"/>
          </w:p>
        </w:tc>
        <w:tc>
          <w:tcPr>
            <w:tcW w:w="1236" w:type="dxa"/>
            <w:tcBorders>
              <w:bottom w:val="thickThinLargeGap" w:color="auto" w:sz="24" w:space="0"/>
            </w:tcBorders>
          </w:tcPr>
          <w:p w:rsidRPr="00DB138A" w:rsidR="00364A56" w:rsidP="00C8471A" w:rsidRDefault="00382B88" w14:paraId="76C3EACB" w14:textId="229EAB1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 </w:t>
            </w:r>
            <w:proofErr w:type="gramStart"/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gram</w:t>
            </w:r>
            <w:proofErr w:type="gramEnd"/>
          </w:p>
        </w:tc>
        <w:tc>
          <w:tcPr>
            <w:tcW w:w="2212" w:type="dxa"/>
            <w:tcBorders>
              <w:bottom w:val="thickThinLargeGap" w:color="auto" w:sz="24" w:space="0"/>
            </w:tcBorders>
          </w:tcPr>
          <w:p w:rsidRPr="00DB138A" w:rsidR="00364A56" w:rsidP="00C8471A" w:rsidRDefault="00E27DB5" w14:paraId="55136A6D" w14:textId="72948B9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96.04</w:t>
            </w:r>
          </w:p>
        </w:tc>
        <w:tc>
          <w:tcPr>
            <w:tcW w:w="2417" w:type="dxa"/>
            <w:tcBorders>
              <w:bottom w:val="thickThinLargeGap" w:color="auto" w:sz="24" w:space="0"/>
            </w:tcBorders>
          </w:tcPr>
          <w:p w:rsidRPr="00DB138A" w:rsidR="00364A56" w:rsidP="00C8471A" w:rsidRDefault="00E27DB5" w14:paraId="64E6BB07" w14:textId="7E60E909">
            <w:pPr>
              <w:keepNext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E55207">
              <w:rPr>
                <w:rFonts w:ascii="Times New Roman" w:hAnsi="Times New Roman" w:eastAsia="Times New Roman" w:cs="Times New Roman"/>
                <w:sz w:val="24"/>
                <w:szCs w:val="24"/>
              </w:rPr>
              <w:t>93.97</w:t>
            </w:r>
          </w:p>
        </w:tc>
      </w:tr>
    </w:tbl>
    <w:p w:rsidR="009B28DB" w:rsidP="276E42B2" w:rsidRDefault="006D3C6B" w14:paraId="55A5758E" w14:textId="3465F688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Terdapat</w:t>
      </w:r>
      <w:proofErr w:type="spellEnd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indikasi</w:t>
      </w:r>
      <w:proofErr w:type="spellEnd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bahwa</w:t>
      </w:r>
      <w:proofErr w:type="spellEnd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sebagian</w:t>
      </w:r>
      <w:proofErr w:type="spellEnd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6D3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besar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penduduk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NTT </w:t>
      </w:r>
      <w:proofErr w:type="spellStart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belum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dapat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mencukupi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kebutuhan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ideal </w:t>
      </w:r>
      <w:proofErr w:type="spellStart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gizi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mereka</w:t>
      </w:r>
      <w:proofErr w:type="spellEnd"/>
      <w:r w:rsidRPr="276E42B2" w:rsidR="00813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  <w:r w:rsidRPr="276E42B2" w:rsidR="003315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Berdasarkan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data</w:t>
      </w:r>
      <w:r w:rsidRPr="276E42B2" w:rsidR="008667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8667AA">
        <w:rPr>
          <w:rFonts w:ascii="Times New Roman" w:hAnsi="Times New Roman" w:eastAsia="Times New Roman" w:cs="Times New Roman"/>
          <w:sz w:val="24"/>
          <w:szCs w:val="24"/>
        </w:rPr>
        <w:t>Susenas</w:t>
      </w:r>
      <w:proofErr w:type="spellEnd"/>
      <w:r w:rsidRPr="276E42B2" w:rsidR="008667AA">
        <w:rPr>
          <w:rFonts w:ascii="Times New Roman" w:hAnsi="Times New Roman" w:eastAsia="Times New Roman" w:cs="Times New Roman"/>
          <w:sz w:val="24"/>
          <w:szCs w:val="24"/>
        </w:rPr>
        <w:t xml:space="preserve"> 2023</w:t>
      </w:r>
      <w:r w:rsidRPr="276E42B2" w:rsidR="002E51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2E5113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276E42B2" w:rsidR="002E5113">
        <w:rPr>
          <w:rFonts w:ascii="Times New Roman" w:hAnsi="Times New Roman" w:eastAsia="Times New Roman" w:cs="Times New Roman"/>
          <w:sz w:val="24"/>
          <w:szCs w:val="24"/>
        </w:rPr>
        <w:t xml:space="preserve"> total </w:t>
      </w:r>
      <w:proofErr w:type="spellStart"/>
      <w:r w:rsidRPr="276E42B2" w:rsidR="002E5113">
        <w:rPr>
          <w:rFonts w:ascii="Times New Roman" w:hAnsi="Times New Roman" w:eastAsia="Times New Roman" w:cs="Times New Roman"/>
          <w:sz w:val="24"/>
          <w:szCs w:val="24"/>
        </w:rPr>
        <w:t>sampel</w:t>
      </w:r>
      <w:proofErr w:type="spellEnd"/>
      <w:r w:rsidRPr="276E42B2" w:rsidR="002E51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2E5113">
        <w:rPr>
          <w:rFonts w:ascii="Times New Roman" w:hAnsi="Times New Roman" w:eastAsia="Times New Roman" w:cs="Times New Roman"/>
          <w:sz w:val="24"/>
          <w:szCs w:val="24"/>
        </w:rPr>
        <w:t>sebanyak</w:t>
      </w:r>
      <w:proofErr w:type="spellEnd"/>
      <w:r w:rsidRPr="276E42B2" w:rsidR="002E5113">
        <w:rPr>
          <w:rFonts w:ascii="Times New Roman" w:hAnsi="Times New Roman" w:eastAsia="Times New Roman" w:cs="Times New Roman"/>
          <w:sz w:val="24"/>
          <w:szCs w:val="24"/>
        </w:rPr>
        <w:t xml:space="preserve"> 12.</w:t>
      </w:r>
      <w:r w:rsidRPr="276E42B2" w:rsidR="0088150E">
        <w:rPr>
          <w:rFonts w:ascii="Times New Roman" w:hAnsi="Times New Roman" w:eastAsia="Times New Roman" w:cs="Times New Roman"/>
          <w:sz w:val="24"/>
          <w:szCs w:val="24"/>
        </w:rPr>
        <w:t xml:space="preserve">542 </w:t>
      </w:r>
      <w:proofErr w:type="spellStart"/>
      <w:r w:rsidRPr="276E42B2" w:rsidR="0088150E">
        <w:rPr>
          <w:rFonts w:ascii="Times New Roman" w:hAnsi="Times New Roman" w:eastAsia="Times New Roman" w:cs="Times New Roman"/>
          <w:sz w:val="24"/>
          <w:szCs w:val="24"/>
        </w:rPr>
        <w:t>rumah</w:t>
      </w:r>
      <w:proofErr w:type="spellEnd"/>
      <w:r w:rsidRPr="276E42B2" w:rsidR="008815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88150E">
        <w:rPr>
          <w:rFonts w:ascii="Times New Roman" w:hAnsi="Times New Roman" w:eastAsia="Times New Roman" w:cs="Times New Roman"/>
          <w:sz w:val="24"/>
          <w:szCs w:val="24"/>
        </w:rPr>
        <w:t>tangga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lebih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dari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separuh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BPNT</w:t>
      </w:r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276E42B2" w:rsidR="000B6854">
        <w:rPr>
          <w:rFonts w:ascii="Times New Roman" w:hAnsi="Times New Roman" w:eastAsia="Times New Roman" w:cs="Times New Roman"/>
          <w:sz w:val="24"/>
          <w:szCs w:val="24"/>
        </w:rPr>
        <w:t>Provinsi</w:t>
      </w:r>
      <w:proofErr w:type="spellEnd"/>
      <w:r w:rsidRPr="276E42B2" w:rsidR="000B68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NTT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mengonsumsi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kalori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, protein, dan </w:t>
      </w:r>
      <w:r w:rsidRPr="276E42B2" w:rsidR="00723516">
        <w:rPr>
          <w:rFonts w:ascii="Times New Roman" w:hAnsi="Times New Roman" w:eastAsia="Times New Roman" w:cs="Times New Roman"/>
          <w:sz w:val="24"/>
          <w:szCs w:val="24"/>
        </w:rPr>
        <w:t>lemak</w:t>
      </w:r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batas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AKG yang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disarankan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Sebaliknya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meskipun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persentase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276E42B2" w:rsidR="00594C15">
        <w:rPr>
          <w:rFonts w:ascii="Times New Roman" w:hAnsi="Times New Roman" w:eastAsia="Times New Roman" w:cs="Times New Roman"/>
          <w:sz w:val="24"/>
          <w:szCs w:val="24"/>
        </w:rPr>
        <w:t>bukan</w:t>
      </w:r>
      <w:proofErr w:type="spellEnd"/>
      <w:r w:rsidRPr="276E42B2" w:rsidR="00594C1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menerima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BPNT</w:t>
      </w:r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sedikit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lebih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baik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mereka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menunjukkan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tingkat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76E42B2" w:rsidR="007D40F2">
        <w:rPr>
          <w:rFonts w:ascii="Times New Roman" w:hAnsi="Times New Roman" w:eastAsia="Times New Roman" w:cs="Times New Roman"/>
          <w:sz w:val="24"/>
          <w:szCs w:val="24"/>
        </w:rPr>
        <w:t xml:space="preserve">yang juga </w:t>
      </w:r>
      <w:proofErr w:type="spellStart"/>
      <w:r w:rsidRPr="276E42B2" w:rsidR="007D40F2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276E42B2" w:rsidR="007D40F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di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>standar</w:t>
      </w:r>
      <w:proofErr w:type="spellEnd"/>
      <w:r w:rsidRPr="276E42B2" w:rsidR="003315DB">
        <w:rPr>
          <w:rFonts w:ascii="Times New Roman" w:hAnsi="Times New Roman" w:eastAsia="Times New Roman" w:cs="Times New Roman"/>
          <w:sz w:val="24"/>
          <w:szCs w:val="24"/>
        </w:rPr>
        <w:t xml:space="preserve"> AKG.</w:t>
      </w:r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>Namun</w:t>
      </w:r>
      <w:proofErr w:type="spellEnd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>perlu</w:t>
      </w:r>
      <w:proofErr w:type="spellEnd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>diketahui</w:t>
      </w:r>
      <w:proofErr w:type="spellEnd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>bahwa</w:t>
      </w:r>
      <w:proofErr w:type="spellEnd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 xml:space="preserve"> data </w:t>
      </w:r>
      <w:proofErr w:type="spellStart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>kelompok</w:t>
      </w:r>
      <w:proofErr w:type="spellEnd"/>
      <w:r w:rsidRPr="276E42B2" w:rsidR="00924D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9B28DB" w:rsidP="276E42B2" w:rsidRDefault="009B28DB" w14:paraId="39A47668" w14:noSpellErr="1" w14:textId="23894203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276E42B2" w:rsidRDefault="009B28DB" w14:paraId="63FDE0C2" w14:noSpellErr="1" w14:textId="5FBFFAEA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276E42B2" w:rsidRDefault="009B28DB" w14:paraId="485D540E" w14:noSpellErr="1" w14:textId="37DFA3AB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276E42B2" w:rsidRDefault="009B28DB" w14:paraId="0D78E0E4" w14:noSpellErr="1" w14:textId="11864B51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F35CEC" w:rsidR="00924D6C" w:rsidP="00B83A5E" w:rsidRDefault="00924D6C" w14:paraId="2396175F" w14:textId="3F6E81DD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C8471A">
        <w:rPr>
          <w:rFonts w:ascii="Times New Roman" w:hAnsi="Times New Roman" w:eastAsia="Times New Roman" w:cs="Times New Roman"/>
          <w:bCs/>
          <w:sz w:val="24"/>
          <w:szCs w:val="24"/>
        </w:rPr>
        <w:t>bukan</w:t>
      </w:r>
      <w:proofErr w:type="spellEnd"/>
      <w:r w:rsidRPr="00C8471A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proofErr w:type="spellStart"/>
      <w:r w:rsidRPr="00C8471A">
        <w:rPr>
          <w:rFonts w:ascii="Times New Roman" w:hAnsi="Times New Roman" w:eastAsia="Times New Roman" w:cs="Times New Roman"/>
          <w:bCs/>
          <w:sz w:val="24"/>
          <w:szCs w:val="24"/>
        </w:rPr>
        <w:t>penerima</w:t>
      </w:r>
      <w:proofErr w:type="spellEnd"/>
      <w:r w:rsidRPr="00C8471A">
        <w:rPr>
          <w:rFonts w:ascii="Times New Roman" w:hAnsi="Times New Roman" w:eastAsia="Times New Roman" w:cs="Times New Roman"/>
          <w:bCs/>
          <w:sz w:val="24"/>
          <w:szCs w:val="24"/>
        </w:rPr>
        <w:t xml:space="preserve"> BPNT</w:t>
      </w:r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bersifat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keseluruhan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tanpa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memperhitungkan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faktor-faktor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spesifik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terkait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8B3144">
        <w:rPr>
          <w:rFonts w:ascii="Times New Roman" w:hAnsi="Times New Roman" w:eastAsia="Times New Roman" w:cs="Times New Roman"/>
          <w:sz w:val="24"/>
          <w:szCs w:val="24"/>
        </w:rPr>
        <w:t>karakteristik</w:t>
      </w:r>
      <w:proofErr w:type="spellEnd"/>
      <w:r w:rsidRPr="07E55207" w:rsidR="008B31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sosial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8B3144">
        <w:rPr>
          <w:rFonts w:ascii="Times New Roman" w:hAnsi="Times New Roman" w:eastAsia="Times New Roman" w:cs="Times New Roman"/>
          <w:sz w:val="24"/>
          <w:szCs w:val="24"/>
        </w:rPr>
        <w:t>rumah</w:t>
      </w:r>
      <w:proofErr w:type="spellEnd"/>
      <w:r w:rsidRPr="07E55207" w:rsidR="008B31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8B3144">
        <w:rPr>
          <w:rFonts w:ascii="Times New Roman" w:hAnsi="Times New Roman" w:eastAsia="Times New Roman" w:cs="Times New Roman"/>
          <w:sz w:val="24"/>
          <w:szCs w:val="24"/>
        </w:rPr>
        <w:t>tangga</w:t>
      </w:r>
      <w:proofErr w:type="spellEnd"/>
      <w:r w:rsidRPr="07E55207" w:rsidR="008B31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tersebut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Hal </w:t>
      </w:r>
      <w:proofErr w:type="spellStart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>cukup</w:t>
      </w:r>
      <w:proofErr w:type="spellEnd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>kontradiktif</w:t>
      </w:r>
      <w:proofErr w:type="spellEnd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>nilai</w:t>
      </w:r>
      <w:proofErr w:type="spellEnd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>rerata</w:t>
      </w:r>
      <w:proofErr w:type="spellEnd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 w:rsidR="00F35C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yang </w:t>
      </w:r>
      <w:proofErr w:type="spellStart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>sebagian</w:t>
      </w:r>
      <w:proofErr w:type="spellEnd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>besar</w:t>
      </w:r>
      <w:proofErr w:type="spellEnd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>berada</w:t>
      </w:r>
      <w:proofErr w:type="spellEnd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AKG, </w:t>
      </w:r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>yang</w:t>
      </w:r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>menunjukkan</w:t>
      </w:r>
      <w:proofErr w:type="spellEnd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>adanya</w:t>
      </w:r>
      <w:proofErr w:type="spellEnd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>indikasi</w:t>
      </w:r>
      <w:proofErr w:type="spellEnd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9264C">
        <w:rPr>
          <w:rFonts w:ascii="Times New Roman" w:hAnsi="Times New Roman" w:eastAsia="Times New Roman" w:cs="Times New Roman"/>
          <w:sz w:val="24"/>
          <w:szCs w:val="24"/>
        </w:rPr>
        <w:t>kesenjangan</w:t>
      </w:r>
      <w:proofErr w:type="spellEnd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>Provinsi</w:t>
      </w:r>
      <w:proofErr w:type="spellEnd"/>
      <w:r w:rsidRPr="07E55207" w:rsidR="00717499">
        <w:rPr>
          <w:rFonts w:ascii="Times New Roman" w:hAnsi="Times New Roman" w:eastAsia="Times New Roman" w:cs="Times New Roman"/>
          <w:sz w:val="24"/>
          <w:szCs w:val="24"/>
        </w:rPr>
        <w:t xml:space="preserve"> NTT</w:t>
      </w:r>
      <w:r w:rsidRPr="07E55207" w:rsidR="2C9C0E1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464535" w:rsidP="00E7122D" w:rsidRDefault="00464535" w14:paraId="53536949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7122D" w:rsidP="00E7122D" w:rsidRDefault="00F762E3" w14:paraId="4CEF47B0" w14:textId="78684607">
      <w:pPr>
        <w:rPr>
          <w:rFonts w:ascii="Times New Roman" w:hAnsi="Times New Roman" w:eastAsia="Times New Roman" w:cs="Times New Roman"/>
          <w:b/>
          <w:sz w:val="24"/>
          <w:szCs w:val="24"/>
        </w:rPr>
      </w:pPr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BAGAIMANA DAMPAK BPNT TERHADAP</w:t>
      </w:r>
      <w:r w:rsidRPr="07E55207" w:rsidR="00604CC5">
        <w:rPr>
          <w:rFonts w:ascii="Times New Roman" w:hAnsi="Times New Roman" w:eastAsia="Times New Roman" w:cs="Times New Roman"/>
          <w:b/>
          <w:sz w:val="24"/>
          <w:szCs w:val="24"/>
        </w:rPr>
        <w:t xml:space="preserve"> KONSUMSI?</w:t>
      </w:r>
    </w:p>
    <w:p w:rsidRPr="000C5395" w:rsidR="000C5395" w:rsidP="00451FDC" w:rsidRDefault="00703F02" w14:paraId="7069CC79" w14:textId="762E14B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Program BPNT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hadir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membantu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keluarga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kurang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mampu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agar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dapat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mencukupi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kebutuhan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dasar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melalui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non-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tunai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dapat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memahami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dampak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nyata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dari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program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terhadap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pola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masyarakat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metode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E55207">
        <w:rPr>
          <w:rFonts w:ascii="Times New Roman" w:hAnsi="Times New Roman" w:eastAsia="Times New Roman" w:cs="Times New Roman"/>
          <w:i/>
          <w:sz w:val="24"/>
          <w:szCs w:val="24"/>
        </w:rPr>
        <w:t>Propensity Score Matching</w:t>
      </w:r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(PSM)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dipilih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menganalisis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perbedaan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antara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bukan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BPNT.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Metode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memungkinkan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perbandingan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lebih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akurat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mencocokkan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individu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memiliki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karakteristik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serupa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sehingga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dapat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mengisolasi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efek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dari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program BPNT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meningkatkan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penduduk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NTT.</w:t>
      </w:r>
    </w:p>
    <w:p w:rsidRPr="00805E59" w:rsidR="00451FDC" w:rsidP="00805E59" w:rsidRDefault="00451FDC" w14:paraId="5616FF2E" w14:textId="63947822">
      <w:pPr>
        <w:pStyle w:val="Caption"/>
        <w:keepNext/>
        <w:jc w:val="center"/>
        <w:rPr>
          <w:rFonts w:ascii="Times New Roman" w:hAnsi="Times New Roman" w:cs="Times New Roman"/>
        </w:rPr>
      </w:pPr>
      <w:proofErr w:type="spellStart"/>
      <w:r w:rsidRPr="00805E59">
        <w:rPr>
          <w:rFonts w:ascii="Times New Roman" w:hAnsi="Times New Roman" w:cs="Times New Roman"/>
        </w:rPr>
        <w:t>Tabel</w:t>
      </w:r>
      <w:proofErr w:type="spellEnd"/>
      <w:r w:rsidRPr="00805E59">
        <w:rPr>
          <w:rFonts w:ascii="Times New Roman" w:hAnsi="Times New Roman" w:cs="Times New Roman"/>
        </w:rPr>
        <w:t xml:space="preserve"> </w:t>
      </w:r>
      <w:r w:rsidRPr="00805E59">
        <w:rPr>
          <w:rFonts w:ascii="Times New Roman" w:hAnsi="Times New Roman" w:cs="Times New Roman"/>
        </w:rPr>
        <w:fldChar w:fldCharType="begin"/>
      </w:r>
      <w:r w:rsidRPr="00805E59">
        <w:rPr>
          <w:rFonts w:ascii="Times New Roman" w:hAnsi="Times New Roman" w:cs="Times New Roman"/>
        </w:rPr>
        <w:instrText xml:space="preserve"> SEQ Tabel \* ARABIC </w:instrText>
      </w:r>
      <w:r w:rsidRPr="00805E5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2</w:t>
      </w:r>
      <w:r w:rsidRPr="00805E59">
        <w:rPr>
          <w:rFonts w:ascii="Times New Roman" w:hAnsi="Times New Roman" w:cs="Times New Roman"/>
        </w:rPr>
        <w:fldChar w:fldCharType="end"/>
      </w:r>
      <w:r w:rsidRPr="00805E59">
        <w:rPr>
          <w:rFonts w:ascii="Times New Roman" w:hAnsi="Times New Roman" w:cs="Times New Roman"/>
        </w:rPr>
        <w:t xml:space="preserve">. </w:t>
      </w:r>
      <w:proofErr w:type="spellStart"/>
      <w:r w:rsidRPr="00805E59">
        <w:rPr>
          <w:rFonts w:ascii="Times New Roman" w:hAnsi="Times New Roman" w:cs="Times New Roman"/>
        </w:rPr>
        <w:t>Estimasi</w:t>
      </w:r>
      <w:proofErr w:type="spellEnd"/>
      <w:r w:rsidRPr="00805E59">
        <w:rPr>
          <w:rFonts w:ascii="Times New Roman" w:hAnsi="Times New Roman" w:cs="Times New Roman"/>
        </w:rPr>
        <w:t xml:space="preserve"> </w:t>
      </w:r>
      <w:proofErr w:type="spellStart"/>
      <w:r w:rsidR="007F6F12">
        <w:rPr>
          <w:rFonts w:ascii="Times New Roman" w:hAnsi="Times New Roman" w:cs="Times New Roman"/>
        </w:rPr>
        <w:t>E</w:t>
      </w:r>
      <w:r w:rsidRPr="00805E59" w:rsidR="00805E59">
        <w:rPr>
          <w:rFonts w:ascii="Times New Roman" w:hAnsi="Times New Roman" w:cs="Times New Roman"/>
        </w:rPr>
        <w:t>fek</w:t>
      </w:r>
      <w:proofErr w:type="spellEnd"/>
      <w:r w:rsidRPr="00805E59" w:rsidR="00805E59">
        <w:rPr>
          <w:rFonts w:ascii="Times New Roman" w:hAnsi="Times New Roman" w:cs="Times New Roman"/>
        </w:rPr>
        <w:t xml:space="preserve"> </w:t>
      </w:r>
      <w:r w:rsidR="007F6F12">
        <w:rPr>
          <w:rFonts w:ascii="Times New Roman" w:hAnsi="Times New Roman" w:cs="Times New Roman"/>
        </w:rPr>
        <w:t>T</w:t>
      </w:r>
      <w:r w:rsidRPr="00805E59" w:rsidR="00805E59">
        <w:rPr>
          <w:rFonts w:ascii="Times New Roman" w:hAnsi="Times New Roman" w:cs="Times New Roman"/>
        </w:rPr>
        <w:t>reatment</w:t>
      </w:r>
    </w:p>
    <w:tbl>
      <w:tblPr>
        <w:tblW w:w="89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1758"/>
        <w:gridCol w:w="2240"/>
        <w:gridCol w:w="1846"/>
      </w:tblGrid>
      <w:tr w:rsidRPr="000C5395" w:rsidR="000C5395" w:rsidTr="00B36FE1" w14:paraId="38B704B0" w14:textId="77777777">
        <w:trPr>
          <w:trHeight w:val="351"/>
        </w:trPr>
        <w:tc>
          <w:tcPr>
            <w:tcW w:w="3148" w:type="dxa"/>
            <w:tcBorders>
              <w:top w:val="doub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25D62A8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kern w:val="0"/>
                <w:lang w:val="en-US" w:eastAsia="en-ID"/>
                <w14:ligatures w14:val="none"/>
              </w:rPr>
              <w:t>Variabel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doub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242A5E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kern w:val="0"/>
                <w:lang w:val="en-US" w:eastAsia="en-ID"/>
                <w14:ligatures w14:val="none"/>
              </w:rPr>
              <w:t>Diff (ln)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doub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087920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b/>
                <w:kern w:val="0"/>
                <w:lang w:val="en-US" w:eastAsia="en-ID"/>
                <w14:ligatures w14:val="none"/>
              </w:rPr>
              <w:t>Efek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  <w:p w:rsidRPr="000C5395" w:rsidR="000C5395" w:rsidP="000B5B50" w:rsidRDefault="000013D1" w14:paraId="238F72B3" w14:textId="08000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Times New Roman" w:cs="Times New Roman"/>
                    <w:kern w:val="0"/>
                    <w:sz w:val="16"/>
                    <w:szCs w:val="16"/>
                    <w:bdr w:val="none" w:color="auto" w:sz="0" w:space="0" w:frame="1"/>
                    <w:lang w:eastAsia="en-ID"/>
                    <w14:ligatures w14:val="none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eastAsia="Times New Roman" w:cs="Times New Roman"/>
                        <w:kern w:val="0"/>
                        <w:sz w:val="16"/>
                        <w:szCs w:val="16"/>
                        <w:bdr w:val="none" w:color="auto" w:sz="0" w:space="0" w:frame="1"/>
                        <w:lang w:eastAsia="en-ID"/>
                        <w14:ligatures w14:val="none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 w:cs="Times New Roman"/>
                        <w:kern w:val="0"/>
                        <w:sz w:val="16"/>
                        <w:szCs w:val="16"/>
                        <w:bdr w:val="none" w:color="auto" w:sz="0" w:space="0" w:frame="1"/>
                        <w:lang w:eastAsia="en-ID"/>
                        <w14:ligatures w14:val="none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Times New Roman" w:cs="Times New Roman"/>
                        <w:kern w:val="0"/>
                        <w:sz w:val="16"/>
                        <w:szCs w:val="16"/>
                        <w:bdr w:val="none" w:color="auto" w:sz="0" w:space="0" w:frame="1"/>
                        <w:lang w:eastAsia="en-ID"/>
                        <w14:ligatures w14:val="none"/>
                      </w:rPr>
                      <m:t>diff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eastAsia="Times New Roman" w:cs="Times New Roman"/>
                    <w:kern w:val="0"/>
                    <w:sz w:val="16"/>
                    <w:szCs w:val="16"/>
                    <w:bdr w:val="none" w:color="auto" w:sz="0" w:space="0" w:frame="1"/>
                    <w:lang w:eastAsia="en-ID"/>
                    <w14:ligatures w14:val="none"/>
                  </w:rPr>
                  <m:t>-1)100%</m:t>
                </m:r>
              </m:oMath>
            </m:oMathPara>
          </w:p>
        </w:tc>
        <w:tc>
          <w:tcPr>
            <w:tcW w:w="1846" w:type="dxa"/>
            <w:tcBorders>
              <w:top w:val="doub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512FFAD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b/>
                <w:i/>
                <w:kern w:val="0"/>
                <w:lang w:val="en-US" w:eastAsia="en-ID"/>
                <w14:ligatures w14:val="none"/>
              </w:rPr>
              <w:t>t-stat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Pr="000C5395" w:rsidR="000C5395" w:rsidTr="00B36FE1" w14:paraId="2521CA08" w14:textId="77777777">
        <w:trPr>
          <w:trHeight w:val="351"/>
        </w:trPr>
        <w:tc>
          <w:tcPr>
            <w:tcW w:w="3148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603BB4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(1)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6D77F21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(2)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2D8FA7F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(3)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7B2A69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(4)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Pr="000C5395" w:rsidR="000C5395" w:rsidTr="00B36FE1" w14:paraId="75712EEE" w14:textId="77777777">
        <w:trPr>
          <w:trHeight w:val="351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C5395" w:rsidR="000C5395" w:rsidP="000C5395" w:rsidRDefault="000C5395" w14:paraId="1C50584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Konsumsi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Kalori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51570DD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val="en-US" w:eastAsia="en-ID"/>
                <w14:ligatures w14:val="none"/>
              </w:rPr>
              <w:t>0.0712*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C5395" w:rsidR="000C5395" w:rsidP="000C5395" w:rsidRDefault="000C5395" w14:paraId="13BB6C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7.38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val="en-US" w:eastAsia="en-ID"/>
                <w14:ligatures w14:val="none"/>
              </w:rPr>
              <w:t>%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1843A0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1.86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Pr="000C5395" w:rsidR="000C5395" w:rsidTr="00B36FE1" w14:paraId="1C9FD1CC" w14:textId="77777777">
        <w:trPr>
          <w:trHeight w:val="351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C5395" w:rsidR="000C5395" w:rsidP="000C5395" w:rsidRDefault="000C5395" w14:paraId="122257E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Konsumsi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 xml:space="preserve"> Protein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4A92DAB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0.0071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C5395" w:rsidR="000C5395" w:rsidP="000C5395" w:rsidRDefault="000C5395" w14:paraId="7EDD4EE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0.71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val="en-US" w:eastAsia="en-ID"/>
                <w14:ligatures w14:val="none"/>
              </w:rPr>
              <w:t>%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0B281AF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0.67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Pr="000C5395" w:rsidR="000C5395" w:rsidTr="00B36FE1" w14:paraId="08C61291" w14:textId="77777777">
        <w:trPr>
          <w:trHeight w:val="351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C5395" w:rsidR="000C5395" w:rsidP="000C5395" w:rsidRDefault="000C5395" w14:paraId="3A4044F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Konsumsi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Karbo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4EA1B67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0.0408***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C5395" w:rsidR="000C5395" w:rsidP="000C5395" w:rsidRDefault="000C5395" w14:paraId="2CE259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4.16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val="en-US" w:eastAsia="en-ID"/>
                <w14:ligatures w14:val="none"/>
              </w:rPr>
              <w:t>%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029E2A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4.34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Pr="000C5395" w:rsidR="000C5395" w:rsidTr="00B36FE1" w14:paraId="43B039DB" w14:textId="77777777">
        <w:trPr>
          <w:trHeight w:val="351"/>
        </w:trPr>
        <w:tc>
          <w:tcPr>
            <w:tcW w:w="3148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hideMark/>
          </w:tcPr>
          <w:p w:rsidRPr="000C5395" w:rsidR="000C5395" w:rsidP="000C5395" w:rsidRDefault="000C5395" w14:paraId="31C2F9F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>Konsumsi</w:t>
            </w:r>
            <w:proofErr w:type="spellEnd"/>
            <w:r w:rsidRPr="07E55207">
              <w:rPr>
                <w:rFonts w:ascii="Times New Roman" w:hAnsi="Times New Roman" w:eastAsia="Times New Roman" w:cs="Times New Roman"/>
                <w:kern w:val="0"/>
                <w:lang w:val="en-US" w:eastAsia="en-ID"/>
                <w14:ligatures w14:val="none"/>
              </w:rPr>
              <w:t xml:space="preserve"> Lemak</w:t>
            </w:r>
            <w:r w:rsidRPr="07E55207">
              <w:rPr>
                <w:rFonts w:ascii="Times New Roman" w:hAnsi="Times New Roman" w:eastAsia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1FFBD5B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val="en-US" w:eastAsia="en-ID"/>
                <w14:ligatures w14:val="none"/>
              </w:rPr>
              <w:t>-0.0267*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vAlign w:val="bottom"/>
            <w:hideMark/>
          </w:tcPr>
          <w:p w:rsidRPr="000C5395" w:rsidR="000C5395" w:rsidP="000C5395" w:rsidRDefault="000C5395" w14:paraId="1B43383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-2.63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val="en-US" w:eastAsia="en-ID"/>
                <w14:ligatures w14:val="none"/>
              </w:rPr>
              <w:t>%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doub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0C5395" w:rsidR="000C5395" w:rsidP="000C5395" w:rsidRDefault="000C5395" w14:paraId="7CCF9C6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val="en-US" w:eastAsia="en-ID"/>
                <w14:ligatures w14:val="none"/>
              </w:rPr>
              <w:t>-1.80</w:t>
            </w:r>
            <w:r w:rsidRPr="07E55207">
              <w:rPr>
                <w:rFonts w:ascii="Times New Roman" w:hAnsi="Times New Roman" w:eastAsia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</w:tbl>
    <w:p w:rsidR="00A57040" w:rsidP="00032635" w:rsidRDefault="00A57040" w14:paraId="3EA39C0D" w14:textId="77777777">
      <w:pPr>
        <w:jc w:val="both"/>
        <w:rPr>
          <w:rFonts w:ascii="Times New Roman" w:hAnsi="Times New Roman" w:eastAsia="Times New Roman" w:cs="Times New Roman"/>
        </w:rPr>
      </w:pPr>
    </w:p>
    <w:p w:rsidR="00AE11EC" w:rsidP="00AE11EC" w:rsidRDefault="00032635" w14:paraId="4B1A3E36" w14:textId="5F7BEBA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BPNT di NTT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umum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berhasil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meningkatkan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kalori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, yang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merupakan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sumber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energi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utama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Namun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ada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peningkatan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signifikan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pada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protein, dan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bahkan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terjadi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penurunan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lemak. Hal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672B2B">
        <w:rPr>
          <w:rFonts w:ascii="Times New Roman" w:hAnsi="Times New Roman" w:eastAsia="Times New Roman" w:cs="Times New Roman"/>
          <w:sz w:val="24"/>
          <w:szCs w:val="24"/>
        </w:rPr>
        <w:t>mengindikasikan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bahwa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komposisi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76E42B2" w:rsidR="00672B2B">
        <w:rPr>
          <w:rFonts w:ascii="Times New Roman" w:hAnsi="Times New Roman" w:eastAsia="Times New Roman" w:cs="Times New Roman"/>
          <w:sz w:val="24"/>
          <w:szCs w:val="24"/>
        </w:rPr>
        <w:t xml:space="preserve">yang </w:t>
      </w:r>
      <w:proofErr w:type="spellStart"/>
      <w:r w:rsidRPr="276E42B2" w:rsidR="00672B2B">
        <w:rPr>
          <w:rFonts w:ascii="Times New Roman" w:hAnsi="Times New Roman" w:eastAsia="Times New Roman" w:cs="Times New Roman"/>
          <w:sz w:val="24"/>
          <w:szCs w:val="24"/>
        </w:rPr>
        <w:t>dialokasikan</w:t>
      </w:r>
      <w:proofErr w:type="spellEnd"/>
      <w:r w:rsidRPr="276E42B2" w:rsidR="00672B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3E4C3F">
        <w:rPr>
          <w:rFonts w:ascii="Times New Roman" w:hAnsi="Times New Roman" w:eastAsia="Times New Roman" w:cs="Times New Roman"/>
          <w:sz w:val="24"/>
          <w:szCs w:val="24"/>
        </w:rPr>
        <w:t>kepada</w:t>
      </w:r>
      <w:proofErr w:type="spellEnd"/>
      <w:r w:rsidRPr="276E42B2" w:rsidR="00672B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672B2B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276E42B2" w:rsidR="00672B2B">
        <w:rPr>
          <w:rFonts w:ascii="Times New Roman" w:hAnsi="Times New Roman" w:eastAsia="Times New Roman" w:cs="Times New Roman"/>
          <w:sz w:val="24"/>
          <w:szCs w:val="24"/>
        </w:rPr>
        <w:t xml:space="preserve"> BPNT di NTT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belum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seimbang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, dan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belum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sepenuhnya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mendukung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pemenuhan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makro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lengkap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konteks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pencegahan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stunting</w:t>
      </w:r>
      <w:r w:rsidRPr="276E42B2" w:rsidR="00400901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76E42B2" w:rsidR="00400901">
        <w:rPr>
          <w:rFonts w:ascii="Times New Roman" w:hAnsi="Times New Roman" w:eastAsia="Times New Roman" w:cs="Times New Roman"/>
          <w:sz w:val="24"/>
          <w:szCs w:val="24"/>
        </w:rPr>
        <w:t>kekurangan</w:t>
      </w:r>
      <w:proofErr w:type="spellEnd"/>
      <w:r w:rsidRPr="276E42B2" w:rsidR="004009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400901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peningkatan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kalori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saja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cukup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. Protein dan lemak sangat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penting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pertumbuhan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sel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perkembangan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otak</w:t>
      </w:r>
      <w:proofErr w:type="spellEnd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76E42B2" w:rsidR="00032635">
        <w:rPr>
          <w:rFonts w:ascii="Times New Roman" w:hAnsi="Times New Roman" w:eastAsia="Times New Roman" w:cs="Times New Roman"/>
          <w:sz w:val="24"/>
          <w:szCs w:val="24"/>
        </w:rPr>
        <w:t>anak</w:t>
      </w:r>
      <w:proofErr w:type="spellEnd"/>
      <w:r w:rsidRPr="276E42B2" w:rsidR="0068626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9B28DB" w:rsidP="276E42B2" w:rsidRDefault="009B28DB" w14:paraId="631B73D5" w14:noSpellErr="1" w14:textId="042D51E4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B28DB" w:rsidP="276E42B2" w:rsidRDefault="009B28DB" w14:paraId="02640280" w14:noSpellErr="1" w14:textId="5AB04089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B28DB" w:rsidP="276E42B2" w:rsidRDefault="009B28DB" w14:paraId="65BC5107" w14:noSpellErr="1" w14:textId="762E77F3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B28DB" w:rsidP="276E42B2" w:rsidRDefault="009B28DB" w14:paraId="5833B9EB" w14:noSpellErr="1" w14:textId="22B5669F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B28DB" w:rsidP="276E42B2" w:rsidRDefault="009B28DB" w14:paraId="15A13306" w14:noSpellErr="1" w14:textId="50C3C90F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B28DB" w:rsidP="276E42B2" w:rsidRDefault="009B28DB" w14:paraId="0191215A" w14:noSpellErr="1" w14:textId="5F45AD0E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B28DB" w:rsidP="276E42B2" w:rsidRDefault="009B28DB" w14:paraId="53BF3CE9" w14:noSpellErr="1" w14:textId="4AEA3624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B28DB" w:rsidP="276E42B2" w:rsidRDefault="009B28DB" w14:paraId="478DB083" w14:noSpellErr="1" w14:textId="7BBA1D3B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9E5388" w:rsidR="00AE11EC" w:rsidP="00AE11EC" w:rsidRDefault="00AE11EC" w14:paraId="2405DC8C" w14:textId="240CDC5D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Protein</w:t>
      </w:r>
    </w:p>
    <w:p w:rsidR="000C3C18" w:rsidP="00AE11EC" w:rsidRDefault="000C3C18" w14:paraId="5A6C18A3" w14:textId="104BB9D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 xml:space="preserve">BPNT </w:t>
      </w:r>
      <w:proofErr w:type="spellStart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>tidak</w:t>
      </w:r>
      <w:proofErr w:type="spellEnd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>berpengaruh</w:t>
      </w:r>
      <w:proofErr w:type="spellEnd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>signifikan</w:t>
      </w:r>
      <w:proofErr w:type="spellEnd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0DC46B5" w:rsidR="00B36FE1">
        <w:rPr>
          <w:rFonts w:ascii="Times New Roman" w:hAnsi="Times New Roman" w:eastAsia="Times New Roman" w:cs="Times New Roman"/>
          <w:b/>
          <w:bCs/>
          <w:sz w:val="24"/>
          <w:szCs w:val="24"/>
        </w:rPr>
        <w:t>secara</w:t>
      </w:r>
      <w:proofErr w:type="spellEnd"/>
      <w:r w:rsidRPr="00DC46B5" w:rsidR="00B36FE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6B5" w:rsidR="00B36FE1">
        <w:rPr>
          <w:rFonts w:ascii="Times New Roman" w:hAnsi="Times New Roman" w:eastAsia="Times New Roman" w:cs="Times New Roman"/>
          <w:b/>
          <w:bCs/>
          <w:sz w:val="24"/>
          <w:szCs w:val="24"/>
        </w:rPr>
        <w:t>statistik</w:t>
      </w:r>
      <w:proofErr w:type="spellEnd"/>
      <w:r w:rsidRPr="00DC46B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>terhadap</w:t>
      </w:r>
      <w:proofErr w:type="spellEnd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>konsumsi</w:t>
      </w:r>
      <w:proofErr w:type="spellEnd"/>
      <w:r w:rsidRPr="00DC46B5">
        <w:rPr>
          <w:rFonts w:ascii="Times New Roman" w:hAnsi="Times New Roman" w:eastAsia="Times New Roman" w:cs="Times New Roman"/>
          <w:b/>
          <w:sz w:val="24"/>
          <w:szCs w:val="24"/>
        </w:rPr>
        <w:t xml:space="preserve"> protein di NTT</w:t>
      </w:r>
      <w:r w:rsidRPr="00DC46B5" w:rsidR="00EB5959"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 w:rsidRPr="07E55207" w:rsidR="00EB59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B36FE1">
        <w:rPr>
          <w:rFonts w:ascii="Times New Roman" w:hAnsi="Times New Roman" w:eastAsia="Times New Roman" w:cs="Times New Roman"/>
          <w:sz w:val="24"/>
          <w:szCs w:val="24"/>
        </w:rPr>
        <w:t>Meskipun</w:t>
      </w:r>
      <w:proofErr w:type="spellEnd"/>
      <w:r w:rsidRPr="07E55207" w:rsidR="00B36FE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B36FE1">
        <w:rPr>
          <w:rFonts w:ascii="Times New Roman" w:hAnsi="Times New Roman" w:eastAsia="Times New Roman" w:cs="Times New Roman"/>
          <w:sz w:val="24"/>
          <w:szCs w:val="24"/>
        </w:rPr>
        <w:t>demikian</w:t>
      </w:r>
      <w:proofErr w:type="spellEnd"/>
      <w:r w:rsidRPr="07E55207" w:rsidR="00B36FE1">
        <w:rPr>
          <w:rFonts w:ascii="Times New Roman" w:hAnsi="Times New Roman" w:eastAsia="Times New Roman" w:cs="Times New Roman"/>
          <w:sz w:val="24"/>
          <w:szCs w:val="24"/>
        </w:rPr>
        <w:t xml:space="preserve">, rata-rata </w:t>
      </w:r>
      <w:proofErr w:type="spellStart"/>
      <w:r w:rsidRPr="07E55207" w:rsidR="00B36FE1">
        <w:rPr>
          <w:rFonts w:ascii="Times New Roman" w:hAnsi="Times New Roman" w:eastAsia="Times New Roman" w:cs="Times New Roman"/>
          <w:sz w:val="24"/>
          <w:szCs w:val="24"/>
        </w:rPr>
        <w:t>k</w:t>
      </w:r>
      <w:r w:rsidRPr="07E55207" w:rsidR="0094165C">
        <w:rPr>
          <w:rFonts w:ascii="Times New Roman" w:hAnsi="Times New Roman" w:eastAsia="Times New Roman" w:cs="Times New Roman"/>
          <w:sz w:val="24"/>
          <w:szCs w:val="24"/>
        </w:rPr>
        <w:t>onsumsi</w:t>
      </w:r>
      <w:proofErr w:type="spellEnd"/>
      <w:r w:rsidRPr="07E55207" w:rsidR="0094165C">
        <w:rPr>
          <w:rFonts w:ascii="Times New Roman" w:hAnsi="Times New Roman" w:eastAsia="Times New Roman" w:cs="Times New Roman"/>
          <w:sz w:val="24"/>
          <w:szCs w:val="24"/>
        </w:rPr>
        <w:t xml:space="preserve"> protein </w:t>
      </w:r>
      <w:proofErr w:type="spellStart"/>
      <w:r w:rsidRPr="07E55207" w:rsidR="009D2177">
        <w:rPr>
          <w:rFonts w:ascii="Times New Roman" w:hAnsi="Times New Roman" w:eastAsia="Times New Roman" w:cs="Times New Roman"/>
          <w:sz w:val="24"/>
          <w:szCs w:val="24"/>
        </w:rPr>
        <w:t>rumah</w:t>
      </w:r>
      <w:proofErr w:type="spellEnd"/>
      <w:r w:rsidRPr="07E55207" w:rsidR="009D21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9D2177">
        <w:rPr>
          <w:rFonts w:ascii="Times New Roman" w:hAnsi="Times New Roman" w:eastAsia="Times New Roman" w:cs="Times New Roman"/>
          <w:sz w:val="24"/>
          <w:szCs w:val="24"/>
        </w:rPr>
        <w:t>tangga</w:t>
      </w:r>
      <w:proofErr w:type="spellEnd"/>
      <w:r w:rsidRPr="07E55207" w:rsidR="009416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DC46B5" w:rsidR="0094165C">
        <w:rPr>
          <w:rFonts w:ascii="Times New Roman" w:hAnsi="Times New Roman" w:eastAsia="Times New Roman" w:cs="Times New Roman"/>
          <w:sz w:val="24"/>
          <w:szCs w:val="24"/>
        </w:rPr>
        <w:t>enerima</w:t>
      </w:r>
      <w:proofErr w:type="spellEnd"/>
      <w:r w:rsidRPr="00DC46B5" w:rsidR="0094165C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proofErr w:type="spellStart"/>
      <w:r w:rsidRPr="00DC46B5" w:rsidR="00B36FE1">
        <w:rPr>
          <w:rFonts w:ascii="Times New Roman" w:hAnsi="Times New Roman" w:eastAsia="Times New Roman" w:cs="Times New Roman"/>
          <w:bCs/>
          <w:sz w:val="24"/>
          <w:szCs w:val="24"/>
        </w:rPr>
        <w:t>memiliki</w:t>
      </w:r>
      <w:proofErr w:type="spellEnd"/>
      <w:r w:rsidRPr="00DC46B5" w:rsidR="00B36FE1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proofErr w:type="spellStart"/>
      <w:r w:rsidRPr="00DC46B5" w:rsidR="00B36FE1">
        <w:rPr>
          <w:rFonts w:ascii="Times New Roman" w:hAnsi="Times New Roman" w:eastAsia="Times New Roman" w:cs="Times New Roman"/>
          <w:bCs/>
          <w:sz w:val="24"/>
          <w:szCs w:val="24"/>
        </w:rPr>
        <w:t>nilai</w:t>
      </w:r>
      <w:proofErr w:type="spellEnd"/>
      <w:r w:rsidRPr="00DC46B5" w:rsidR="009416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94165C">
        <w:rPr>
          <w:rFonts w:ascii="Times New Roman" w:hAnsi="Times New Roman" w:eastAsia="Times New Roman" w:cs="Times New Roman"/>
          <w:sz w:val="24"/>
          <w:szCs w:val="24"/>
        </w:rPr>
        <w:t>lebih</w:t>
      </w:r>
      <w:proofErr w:type="spellEnd"/>
      <w:r w:rsidRPr="00DC46B5" w:rsidR="009416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94165C">
        <w:rPr>
          <w:rFonts w:ascii="Times New Roman" w:hAnsi="Times New Roman" w:eastAsia="Times New Roman" w:cs="Times New Roman"/>
          <w:sz w:val="24"/>
          <w:szCs w:val="24"/>
        </w:rPr>
        <w:t>tinggi</w:t>
      </w:r>
      <w:proofErr w:type="spellEnd"/>
      <w:r w:rsidRPr="00DC46B5" w:rsidR="0094165C">
        <w:rPr>
          <w:rFonts w:ascii="Times New Roman" w:hAnsi="Times New Roman" w:eastAsia="Times New Roman" w:cs="Times New Roman"/>
          <w:sz w:val="24"/>
          <w:szCs w:val="24"/>
        </w:rPr>
        <w:t xml:space="preserve"> 0,71% </w:t>
      </w:r>
      <w:proofErr w:type="spellStart"/>
      <w:r w:rsidRPr="00DC46B5" w:rsidR="00DF6EB2">
        <w:rPr>
          <w:rFonts w:ascii="Times New Roman" w:hAnsi="Times New Roman" w:eastAsia="Times New Roman" w:cs="Times New Roman"/>
          <w:sz w:val="24"/>
          <w:szCs w:val="24"/>
        </w:rPr>
        <w:t>dibandingkan</w:t>
      </w:r>
      <w:proofErr w:type="spellEnd"/>
      <w:r w:rsidRPr="00DC46B5" w:rsidR="00DF6EB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DF6EB2">
        <w:rPr>
          <w:rFonts w:ascii="Times New Roman" w:hAnsi="Times New Roman" w:eastAsia="Times New Roman" w:cs="Times New Roman"/>
          <w:sz w:val="24"/>
          <w:szCs w:val="24"/>
        </w:rPr>
        <w:t>deng</w:t>
      </w:r>
      <w:r w:rsidRPr="00DC46B5" w:rsidR="00AE7E3B">
        <w:rPr>
          <w:rFonts w:ascii="Times New Roman" w:hAnsi="Times New Roman" w:eastAsia="Times New Roman" w:cs="Times New Roman"/>
          <w:sz w:val="24"/>
          <w:szCs w:val="24"/>
        </w:rPr>
        <w:t>an</w:t>
      </w:r>
      <w:proofErr w:type="spellEnd"/>
      <w:r w:rsidRPr="00DC46B5" w:rsidR="00AE7E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>rumah</w:t>
      </w:r>
      <w:proofErr w:type="spellEnd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>tangga</w:t>
      </w:r>
      <w:proofErr w:type="spellEnd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>sejenis</w:t>
      </w:r>
      <w:proofErr w:type="spellEnd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>menerima</w:t>
      </w:r>
      <w:proofErr w:type="spellEnd"/>
      <w:r w:rsidRPr="00DC46B5" w:rsidR="009D2177">
        <w:rPr>
          <w:rFonts w:ascii="Times New Roman" w:hAnsi="Times New Roman" w:eastAsia="Times New Roman" w:cs="Times New Roman"/>
          <w:sz w:val="24"/>
          <w:szCs w:val="24"/>
        </w:rPr>
        <w:t xml:space="preserve"> BPNT</w:t>
      </w:r>
      <w:r w:rsidRPr="07E55207" w:rsidR="009D2177">
        <w:rPr>
          <w:rFonts w:ascii="Times New Roman" w:hAnsi="Times New Roman" w:eastAsia="Times New Roman" w:cs="Times New Roman"/>
          <w:sz w:val="24"/>
          <w:szCs w:val="24"/>
        </w:rPr>
        <w:t>.</w:t>
      </w:r>
      <w:r w:rsidRPr="07E55207" w:rsidR="00AE73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>Kecukupan</w:t>
      </w:r>
      <w:proofErr w:type="spellEnd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 xml:space="preserve"> protein </w:t>
      </w:r>
      <w:proofErr w:type="spellStart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>cukup</w:t>
      </w:r>
      <w:proofErr w:type="spellEnd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>rendah</w:t>
      </w:r>
      <w:proofErr w:type="spellEnd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>dimana</w:t>
      </w:r>
      <w:proofErr w:type="spellEnd"/>
      <w:r w:rsidRPr="07E55207" w:rsidR="002C31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5691B">
        <w:rPr>
          <w:rFonts w:ascii="Times New Roman" w:hAnsi="Times New Roman" w:eastAsia="Times New Roman" w:cs="Times New Roman"/>
          <w:sz w:val="24"/>
          <w:szCs w:val="24"/>
        </w:rPr>
        <w:t>53,29</w:t>
      </w:r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 xml:space="preserve">% </w:t>
      </w:r>
      <w:proofErr w:type="spellStart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>keluarga</w:t>
      </w:r>
      <w:proofErr w:type="spellEnd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 xml:space="preserve"> BPNT yang </w:t>
      </w:r>
      <w:proofErr w:type="spellStart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>memiliki</w:t>
      </w:r>
      <w:proofErr w:type="spellEnd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 w:rsidR="00304D36">
        <w:rPr>
          <w:rFonts w:ascii="Times New Roman" w:hAnsi="Times New Roman" w:eastAsia="Times New Roman" w:cs="Times New Roman"/>
          <w:sz w:val="24"/>
          <w:szCs w:val="24"/>
        </w:rPr>
        <w:t xml:space="preserve"> protein </w:t>
      </w:r>
      <w:r w:rsidRPr="07E55207" w:rsidR="00DD3500">
        <w:rPr>
          <w:rFonts w:ascii="Times New Roman" w:hAnsi="Times New Roman" w:eastAsia="Times New Roman" w:cs="Times New Roman"/>
          <w:sz w:val="24"/>
          <w:szCs w:val="24"/>
        </w:rPr>
        <w:t xml:space="preserve">di </w:t>
      </w:r>
      <w:proofErr w:type="spellStart"/>
      <w:r w:rsidRPr="07E55207" w:rsidR="00DD3500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07E55207" w:rsidR="00DD35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DD3500">
        <w:rPr>
          <w:rFonts w:ascii="Times New Roman" w:hAnsi="Times New Roman" w:eastAsia="Times New Roman" w:cs="Times New Roman"/>
          <w:sz w:val="24"/>
          <w:szCs w:val="24"/>
        </w:rPr>
        <w:t>standar</w:t>
      </w:r>
      <w:proofErr w:type="spellEnd"/>
      <w:r w:rsidRPr="07E55207" w:rsidR="00DD35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DD3500">
        <w:rPr>
          <w:rFonts w:ascii="Times New Roman" w:hAnsi="Times New Roman" w:eastAsia="Times New Roman" w:cs="Times New Roman"/>
          <w:sz w:val="24"/>
          <w:szCs w:val="24"/>
        </w:rPr>
        <w:t>nasional</w:t>
      </w:r>
      <w:proofErr w:type="spellEnd"/>
      <w:r w:rsidRPr="07E55207" w:rsidR="00DD350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7E55207" w:rsidR="00AE73D4">
        <w:rPr>
          <w:rFonts w:ascii="Times New Roman" w:hAnsi="Times New Roman" w:eastAsia="Times New Roman" w:cs="Times New Roman"/>
          <w:sz w:val="24"/>
          <w:szCs w:val="24"/>
        </w:rPr>
        <w:t>Beberapa</w:t>
      </w:r>
      <w:proofErr w:type="spellEnd"/>
      <w:r w:rsidRPr="07E55207" w:rsidR="00AE73D4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07E55207" w:rsidR="00AE73D4">
        <w:rPr>
          <w:rFonts w:ascii="Times New Roman" w:hAnsi="Times New Roman" w:eastAsia="Times New Roman" w:cs="Times New Roman"/>
          <w:sz w:val="24"/>
          <w:szCs w:val="24"/>
        </w:rPr>
        <w:t>menjadi</w:t>
      </w:r>
      <w:proofErr w:type="spellEnd"/>
      <w:r w:rsidRPr="07E55207" w:rsidR="00AE73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73D4">
        <w:rPr>
          <w:rFonts w:ascii="Times New Roman" w:hAnsi="Times New Roman" w:eastAsia="Times New Roman" w:cs="Times New Roman"/>
          <w:sz w:val="24"/>
          <w:szCs w:val="24"/>
        </w:rPr>
        <w:t>penyebab</w:t>
      </w:r>
      <w:proofErr w:type="spellEnd"/>
      <w:r w:rsidRPr="07E55207" w:rsidR="00AE73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5123A7">
        <w:rPr>
          <w:rFonts w:ascii="Times New Roman" w:hAnsi="Times New Roman" w:eastAsia="Times New Roman" w:cs="Times New Roman"/>
          <w:sz w:val="24"/>
          <w:szCs w:val="24"/>
        </w:rPr>
        <w:t>antara</w:t>
      </w:r>
      <w:proofErr w:type="spellEnd"/>
      <w:r w:rsidR="005123A7">
        <w:rPr>
          <w:rFonts w:ascii="Times New Roman" w:hAnsi="Times New Roman" w:eastAsia="Times New Roman" w:cs="Times New Roman"/>
          <w:sz w:val="24"/>
          <w:szCs w:val="24"/>
        </w:rPr>
        <w:t xml:space="preserve"> lain</w:t>
      </w:r>
      <w:r w:rsidR="00461DB3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AE73D4" w:rsidP="00AE73D4" w:rsidRDefault="00AE73D4" w14:paraId="1A9CBB7B" w14:textId="7777777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Akses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terhadap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sumber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protein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hewani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daging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telur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ikan, susu)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terbatas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baik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karena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harga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maupun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ketersediaan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lokal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AE73D4" w:rsidP="00AE73D4" w:rsidRDefault="00AE73D4" w14:paraId="7319440A" w14:textId="7777777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selalu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mencakup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sumber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protein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berkualitas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tinggi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konsisten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B421A" w:rsidP="00AE73D4" w:rsidRDefault="005B421A" w14:paraId="0EA36696" w14:textId="4753148E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Kurangnya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kesadaran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masyarakat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untuk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</w:t>
      </w:r>
      <w:r w:rsidRPr="07E55207" w:rsidR="00A11FF6">
        <w:rPr>
          <w:rFonts w:ascii="Times New Roman" w:hAnsi="Times New Roman" w:eastAsia="Times New Roman" w:cs="Times New Roman"/>
          <w:sz w:val="24"/>
          <w:szCs w:val="24"/>
        </w:rPr>
        <w:t>ngonsumsi</w:t>
      </w:r>
      <w:proofErr w:type="spellEnd"/>
      <w:r w:rsidRPr="07E55207" w:rsidR="00A11FF6">
        <w:rPr>
          <w:rFonts w:ascii="Times New Roman" w:hAnsi="Times New Roman" w:eastAsia="Times New Roman" w:cs="Times New Roman"/>
          <w:sz w:val="24"/>
          <w:szCs w:val="24"/>
        </w:rPr>
        <w:t xml:space="preserve"> protein </w:t>
      </w:r>
      <w:proofErr w:type="spellStart"/>
      <w:r w:rsidRPr="07E55207" w:rsidR="00A11FF6">
        <w:rPr>
          <w:rFonts w:ascii="Times New Roman" w:hAnsi="Times New Roman" w:eastAsia="Times New Roman" w:cs="Times New Roman"/>
          <w:sz w:val="24"/>
          <w:szCs w:val="24"/>
        </w:rPr>
        <w:t>lebih</w:t>
      </w:r>
      <w:proofErr w:type="spellEnd"/>
      <w:r w:rsidRPr="07E55207" w:rsidR="00A11F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11FF6">
        <w:rPr>
          <w:rFonts w:ascii="Times New Roman" w:hAnsi="Times New Roman" w:eastAsia="Times New Roman" w:cs="Times New Roman"/>
          <w:sz w:val="24"/>
          <w:szCs w:val="24"/>
        </w:rPr>
        <w:t>banyak</w:t>
      </w:r>
      <w:proofErr w:type="spellEnd"/>
      <w:r w:rsidRPr="07E55207" w:rsidR="00A11FF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AE73D4" w:rsidP="00AE73D4" w:rsidRDefault="00AE73D4" w14:paraId="55A09E4F" w14:textId="36804D11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Kurangnya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edukasi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menyebabkan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masyarakat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memprioritaskan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protein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harian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E5388" w:rsidR="000E5912" w:rsidP="000E5912" w:rsidRDefault="000E5912" w14:paraId="702BC694" w14:textId="6498DD0E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Karbohidrat</w:t>
      </w:r>
      <w:proofErr w:type="spellEnd"/>
    </w:p>
    <w:p w:rsidR="000E5912" w:rsidP="000E5912" w:rsidRDefault="00782CCE" w14:paraId="65B536DB" w14:textId="2073E9F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BPNT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berpengaruh</w:t>
      </w:r>
      <w:proofErr w:type="spellEnd"/>
      <w:r w:rsidRPr="00955BA7" w:rsidR="006B459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55BA7" w:rsidR="006B459C">
        <w:rPr>
          <w:rFonts w:ascii="Times New Roman" w:hAnsi="Times New Roman" w:eastAsia="Times New Roman" w:cs="Times New Roman"/>
          <w:b/>
          <w:bCs/>
          <w:sz w:val="24"/>
          <w:szCs w:val="24"/>
        </w:rPr>
        <w:t>signifika</w:t>
      </w:r>
      <w:r w:rsidRPr="00955BA7" w:rsidR="00F16EE1">
        <w:rPr>
          <w:rFonts w:ascii="Times New Roman" w:hAnsi="Times New Roman" w:eastAsia="Times New Roman" w:cs="Times New Roman"/>
          <w:b/>
          <w:bCs/>
          <w:sz w:val="24"/>
          <w:szCs w:val="24"/>
        </w:rPr>
        <w:t>n</w:t>
      </w:r>
      <w:proofErr w:type="spellEnd"/>
      <w:r w:rsidRPr="00955BA7" w:rsidR="00F16EE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terhadap</w:t>
      </w:r>
      <w:proofErr w:type="spellEnd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konsumsi</w:t>
      </w:r>
      <w:proofErr w:type="spellEnd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kar</w:t>
      </w:r>
      <w:r w:rsidRPr="00955BA7" w:rsidR="00FB7454">
        <w:rPr>
          <w:rFonts w:ascii="Times New Roman" w:hAnsi="Times New Roman" w:eastAsia="Times New Roman" w:cs="Times New Roman"/>
          <w:b/>
          <w:bCs/>
          <w:sz w:val="24"/>
          <w:szCs w:val="24"/>
        </w:rPr>
        <w:t>bohidrat</w:t>
      </w:r>
      <w:proofErr w:type="spellEnd"/>
      <w:r w:rsidRPr="00955BA7" w:rsidR="00FB745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di NTT</w:t>
      </w:r>
      <w:r w:rsidRPr="07E55207" w:rsidR="00F16EE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1B111D">
        <w:rPr>
          <w:rFonts w:ascii="Times New Roman" w:hAnsi="Times New Roman" w:eastAsia="Times New Roman" w:cs="Times New Roman"/>
          <w:sz w:val="24"/>
          <w:szCs w:val="24"/>
        </w:rPr>
        <w:t>KPM</w:t>
      </w:r>
      <w:r w:rsidRPr="07E55207" w:rsidR="00F16EE1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proofErr w:type="spellStart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>mengonsumsi</w:t>
      </w:r>
      <w:proofErr w:type="spellEnd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 xml:space="preserve"> 4,16% </w:t>
      </w:r>
      <w:proofErr w:type="spellStart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>lebih</w:t>
      </w:r>
      <w:proofErr w:type="spellEnd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>banyak</w:t>
      </w:r>
      <w:proofErr w:type="spellEnd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>dibandingkan</w:t>
      </w:r>
      <w:proofErr w:type="spellEnd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>bukan</w:t>
      </w:r>
      <w:proofErr w:type="spellEnd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07E55207" w:rsidR="00B92A13">
        <w:rPr>
          <w:rFonts w:ascii="Times New Roman" w:hAnsi="Times New Roman" w:eastAsia="Times New Roman" w:cs="Times New Roman"/>
          <w:sz w:val="24"/>
          <w:szCs w:val="24"/>
        </w:rPr>
        <w:t xml:space="preserve"> BPNT. </w:t>
      </w:r>
      <w:proofErr w:type="spellStart"/>
      <w:r w:rsidRPr="07E55207" w:rsidR="00E35783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 w:rsidR="00E3578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E35783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07E55207" w:rsidR="00E3578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E35783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07E55207" w:rsidR="00E35783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r w:rsidRPr="07E55207" w:rsidR="00837EAD">
        <w:rPr>
          <w:rFonts w:ascii="Times New Roman" w:hAnsi="Times New Roman" w:eastAsia="Times New Roman" w:cs="Times New Roman"/>
          <w:sz w:val="24"/>
          <w:szCs w:val="24"/>
        </w:rPr>
        <w:t xml:space="preserve">yang </w:t>
      </w:r>
      <w:proofErr w:type="spellStart"/>
      <w:r w:rsidRPr="07E55207" w:rsidR="00837EAD">
        <w:rPr>
          <w:rFonts w:ascii="Times New Roman" w:hAnsi="Times New Roman" w:eastAsia="Times New Roman" w:cs="Times New Roman"/>
          <w:sz w:val="24"/>
          <w:szCs w:val="24"/>
        </w:rPr>
        <w:t>telah</w:t>
      </w:r>
      <w:proofErr w:type="spellEnd"/>
      <w:r w:rsidRPr="07E55207" w:rsidR="00837E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4264CC">
        <w:rPr>
          <w:rFonts w:ascii="Times New Roman" w:hAnsi="Times New Roman" w:eastAsia="Times New Roman" w:cs="Times New Roman"/>
          <w:sz w:val="24"/>
          <w:szCs w:val="24"/>
        </w:rPr>
        <w:t>memenuhi</w:t>
      </w:r>
      <w:proofErr w:type="spellEnd"/>
      <w:r w:rsidR="004264C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4264CC">
        <w:rPr>
          <w:rFonts w:ascii="Times New Roman" w:hAnsi="Times New Roman" w:eastAsia="Times New Roman" w:cs="Times New Roman"/>
          <w:sz w:val="24"/>
          <w:szCs w:val="24"/>
        </w:rPr>
        <w:t>standar</w:t>
      </w:r>
      <w:proofErr w:type="spellEnd"/>
      <w:r w:rsidR="004264C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4264CC">
        <w:rPr>
          <w:rFonts w:ascii="Times New Roman" w:hAnsi="Times New Roman" w:eastAsia="Times New Roman" w:cs="Times New Roman"/>
          <w:sz w:val="24"/>
          <w:szCs w:val="24"/>
        </w:rPr>
        <w:t>nasional</w:t>
      </w:r>
      <w:proofErr w:type="spellEnd"/>
      <w:r w:rsidR="004264C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837EAD">
        <w:rPr>
          <w:rFonts w:ascii="Times New Roman" w:hAnsi="Times New Roman" w:eastAsia="Times New Roman" w:cs="Times New Roman"/>
          <w:sz w:val="24"/>
          <w:szCs w:val="24"/>
        </w:rPr>
        <w:t>se</w:t>
      </w:r>
      <w:r w:rsidR="004264CC">
        <w:rPr>
          <w:rFonts w:ascii="Times New Roman" w:hAnsi="Times New Roman" w:eastAsia="Times New Roman" w:cs="Times New Roman"/>
          <w:sz w:val="24"/>
          <w:szCs w:val="24"/>
        </w:rPr>
        <w:t>besar</w:t>
      </w:r>
      <w:proofErr w:type="spellEnd"/>
      <w:r w:rsidRPr="07E55207" w:rsidR="00837EAD">
        <w:rPr>
          <w:rFonts w:ascii="Times New Roman" w:hAnsi="Times New Roman" w:eastAsia="Times New Roman" w:cs="Times New Roman"/>
          <w:sz w:val="24"/>
          <w:szCs w:val="24"/>
        </w:rPr>
        <w:t xml:space="preserve"> 51,83%, </w:t>
      </w:r>
      <w:proofErr w:type="spellStart"/>
      <w:r w:rsidRPr="07E55207" w:rsidR="00837EAD">
        <w:rPr>
          <w:rFonts w:ascii="Times New Roman" w:hAnsi="Times New Roman" w:eastAsia="Times New Roman" w:cs="Times New Roman"/>
          <w:sz w:val="24"/>
          <w:szCs w:val="24"/>
        </w:rPr>
        <w:t>sementara</w:t>
      </w:r>
      <w:proofErr w:type="spellEnd"/>
      <w:r w:rsidRPr="07E55207" w:rsidR="00837EAD">
        <w:rPr>
          <w:rFonts w:ascii="Times New Roman" w:hAnsi="Times New Roman" w:eastAsia="Times New Roman" w:cs="Times New Roman"/>
          <w:sz w:val="24"/>
          <w:szCs w:val="24"/>
        </w:rPr>
        <w:t xml:space="preserve"> 4</w:t>
      </w:r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8,17% </w:t>
      </w:r>
      <w:proofErr w:type="spellStart"/>
      <w:r w:rsidR="00C1192D">
        <w:rPr>
          <w:rFonts w:ascii="Times New Roman" w:hAnsi="Times New Roman" w:eastAsia="Times New Roman" w:cs="Times New Roman"/>
          <w:sz w:val="24"/>
          <w:szCs w:val="24"/>
        </w:rPr>
        <w:t>sisanya</w:t>
      </w:r>
      <w:proofErr w:type="spellEnd"/>
      <w:r w:rsidR="00C1192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>masih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di </w:t>
      </w:r>
      <w:proofErr w:type="spellStart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>standar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224799">
        <w:rPr>
          <w:rFonts w:ascii="Times New Roman" w:hAnsi="Times New Roman" w:eastAsia="Times New Roman" w:cs="Times New Roman"/>
          <w:sz w:val="24"/>
          <w:szCs w:val="24"/>
        </w:rPr>
        <w:t xml:space="preserve">Hal </w:t>
      </w:r>
      <w:proofErr w:type="spellStart"/>
      <w:r w:rsidR="00224799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="002247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845811">
        <w:rPr>
          <w:rFonts w:ascii="Times New Roman" w:hAnsi="Times New Roman" w:eastAsia="Times New Roman" w:cs="Times New Roman"/>
          <w:sz w:val="24"/>
          <w:szCs w:val="24"/>
        </w:rPr>
        <w:t>dapat</w:t>
      </w:r>
      <w:proofErr w:type="spellEnd"/>
      <w:r w:rsidR="008458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845811">
        <w:rPr>
          <w:rFonts w:ascii="Times New Roman" w:hAnsi="Times New Roman" w:eastAsia="Times New Roman" w:cs="Times New Roman"/>
          <w:sz w:val="24"/>
          <w:szCs w:val="24"/>
        </w:rPr>
        <w:t>terjadi</w:t>
      </w:r>
      <w:proofErr w:type="spellEnd"/>
      <w:r w:rsidR="008458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845811">
        <w:rPr>
          <w:rFonts w:ascii="Times New Roman" w:hAnsi="Times New Roman" w:eastAsia="Times New Roman" w:cs="Times New Roman"/>
          <w:sz w:val="24"/>
          <w:szCs w:val="24"/>
        </w:rPr>
        <w:t>karena</w:t>
      </w:r>
      <w:proofErr w:type="spellEnd"/>
      <w:r w:rsidRPr="07E55207" w:rsidR="00141C64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141C64" w:rsidP="00141C64" w:rsidRDefault="00141C64" w14:paraId="63A9A9B4" w14:textId="7777777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Beras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sebagai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komoditas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utama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BPNT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menjadi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penyumbang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utama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141C64" w:rsidP="00141C64" w:rsidRDefault="00141C64" w14:paraId="533629A8" w14:textId="7777777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mudah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diakses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dan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murah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sehingga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menjadi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pilihan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utama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rumah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tangga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141C64" w:rsidP="00141C64" w:rsidRDefault="00141C64" w14:paraId="7449FBE1" w14:textId="56D0A303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Masyarakat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cenderung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menganggap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B2EC2">
        <w:rPr>
          <w:rFonts w:ascii="Times New Roman" w:hAnsi="Times New Roman" w:eastAsia="Times New Roman" w:cs="Times New Roman"/>
          <w:sz w:val="24"/>
          <w:szCs w:val="24"/>
        </w:rPr>
        <w:t>“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kenyang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07138D">
        <w:rPr>
          <w:rFonts w:ascii="Times New Roman" w:hAnsi="Times New Roman" w:eastAsia="Times New Roman" w:cs="Times New Roman"/>
          <w:sz w:val="24"/>
          <w:szCs w:val="24"/>
        </w:rPr>
        <w:t>sama</w:t>
      </w:r>
      <w:proofErr w:type="spellEnd"/>
      <w:r w:rsidR="0007138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07138D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cukup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makan</w:t>
      </w:r>
      <w:proofErr w:type="spellEnd"/>
      <w:r w:rsidR="004B2EC2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sehingga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karbohidrat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menjadi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prioritas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E5388" w:rsidR="00FC5FF2" w:rsidP="00FC5FF2" w:rsidRDefault="00FC5FF2" w14:paraId="4EBE22E2" w14:textId="18120AA3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 xml:space="preserve"> Lemak</w:t>
      </w:r>
    </w:p>
    <w:p w:rsidR="00FC5FF2" w:rsidP="00FC5FF2" w:rsidRDefault="00F77D01" w14:paraId="2A0F1988" w14:textId="3D7C636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Konsumsi</w:t>
      </w:r>
      <w:proofErr w:type="spellEnd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55BA7" w:rsidR="00784C00">
        <w:rPr>
          <w:rFonts w:ascii="Times New Roman" w:hAnsi="Times New Roman" w:eastAsia="Times New Roman" w:cs="Times New Roman"/>
          <w:b/>
          <w:bCs/>
          <w:sz w:val="24"/>
          <w:szCs w:val="24"/>
        </w:rPr>
        <w:t>l</w:t>
      </w:r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emak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bagi</w:t>
      </w:r>
      <w:proofErr w:type="spellEnd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55BA7" w:rsidR="00C93A94">
        <w:rPr>
          <w:rFonts w:ascii="Times New Roman" w:hAnsi="Times New Roman" w:eastAsia="Times New Roman" w:cs="Times New Roman"/>
          <w:b/>
          <w:bCs/>
          <w:sz w:val="24"/>
          <w:szCs w:val="24"/>
        </w:rPr>
        <w:t>Penerima</w:t>
      </w:r>
      <w:proofErr w:type="spellEnd"/>
      <w:r w:rsidRPr="00955BA7" w:rsidR="00C93A9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BPNT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justru</w:t>
      </w:r>
      <w:proofErr w:type="spellEnd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lebih</w:t>
      </w:r>
      <w:proofErr w:type="spellEnd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55BA7">
        <w:rPr>
          <w:rFonts w:ascii="Times New Roman" w:hAnsi="Times New Roman" w:eastAsia="Times New Roman" w:cs="Times New Roman"/>
          <w:b/>
          <w:bCs/>
          <w:sz w:val="24"/>
          <w:szCs w:val="24"/>
        </w:rPr>
        <w:t>rendah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2,63%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dibandingkan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non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BPNT</w:t>
      </w:r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="003C7DA7">
        <w:rPr>
          <w:rFonts w:ascii="Times New Roman" w:hAnsi="Times New Roman" w:eastAsia="Times New Roman" w:cs="Times New Roman"/>
          <w:sz w:val="24"/>
          <w:szCs w:val="24"/>
        </w:rPr>
        <w:t>Temuan</w:t>
      </w:r>
      <w:proofErr w:type="spellEnd"/>
      <w:r w:rsidR="003C7D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3C7DA7">
        <w:rPr>
          <w:rFonts w:ascii="Times New Roman" w:hAnsi="Times New Roman" w:eastAsia="Times New Roman" w:cs="Times New Roman"/>
          <w:sz w:val="24"/>
          <w:szCs w:val="24"/>
        </w:rPr>
        <w:t>menarik</w:t>
      </w:r>
      <w:proofErr w:type="spellEnd"/>
      <w:r w:rsidR="003C7DA7">
        <w:rPr>
          <w:rFonts w:ascii="Times New Roman" w:hAnsi="Times New Roman" w:eastAsia="Times New Roman" w:cs="Times New Roman"/>
          <w:sz w:val="24"/>
          <w:szCs w:val="24"/>
        </w:rPr>
        <w:t xml:space="preserve"> pada </w:t>
      </w:r>
      <w:proofErr w:type="spellStart"/>
      <w:r w:rsidR="003C7DA7">
        <w:rPr>
          <w:rFonts w:ascii="Times New Roman" w:hAnsi="Times New Roman" w:eastAsia="Times New Roman" w:cs="Times New Roman"/>
          <w:sz w:val="24"/>
          <w:szCs w:val="24"/>
        </w:rPr>
        <w:t>kajian</w:t>
      </w:r>
      <w:proofErr w:type="spellEnd"/>
      <w:r w:rsidR="003C7D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3C7DA7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>terlihat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>dari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E55207" w:rsidR="00973319">
        <w:rPr>
          <w:rFonts w:ascii="Times New Roman" w:hAnsi="Times New Roman" w:eastAsia="Times New Roman" w:cs="Times New Roman"/>
          <w:sz w:val="24"/>
          <w:szCs w:val="24"/>
        </w:rPr>
        <w:t>96,04%</w:t>
      </w:r>
      <w:r w:rsidR="009733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73319">
        <w:rPr>
          <w:rFonts w:ascii="Times New Roman" w:hAnsi="Times New Roman" w:eastAsia="Times New Roman" w:cs="Times New Roman"/>
          <w:sz w:val="24"/>
          <w:szCs w:val="24"/>
        </w:rPr>
        <w:t>masyarakat</w:t>
      </w:r>
      <w:proofErr w:type="spellEnd"/>
      <w:r w:rsidR="00973319">
        <w:rPr>
          <w:rFonts w:ascii="Times New Roman" w:hAnsi="Times New Roman" w:eastAsia="Times New Roman" w:cs="Times New Roman"/>
          <w:sz w:val="24"/>
          <w:szCs w:val="24"/>
        </w:rPr>
        <w:t xml:space="preserve"> di NTT </w:t>
      </w:r>
      <w:proofErr w:type="spellStart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lemak </w:t>
      </w:r>
      <w:r w:rsidR="005F4AF5">
        <w:rPr>
          <w:rFonts w:ascii="Times New Roman" w:hAnsi="Times New Roman" w:eastAsia="Times New Roman" w:cs="Times New Roman"/>
          <w:sz w:val="24"/>
          <w:szCs w:val="24"/>
        </w:rPr>
        <w:t xml:space="preserve">per </w:t>
      </w:r>
      <w:proofErr w:type="spellStart"/>
      <w:r w:rsidR="005F4AF5">
        <w:rPr>
          <w:rFonts w:ascii="Times New Roman" w:hAnsi="Times New Roman" w:eastAsia="Times New Roman" w:cs="Times New Roman"/>
          <w:sz w:val="24"/>
          <w:szCs w:val="24"/>
        </w:rPr>
        <w:t>kapita</w:t>
      </w:r>
      <w:proofErr w:type="spellEnd"/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E55207" w:rsidR="005423AC">
        <w:rPr>
          <w:rFonts w:ascii="Times New Roman" w:hAnsi="Times New Roman" w:eastAsia="Times New Roman" w:cs="Times New Roman"/>
          <w:sz w:val="24"/>
          <w:szCs w:val="24"/>
        </w:rPr>
        <w:t xml:space="preserve">di </w:t>
      </w:r>
      <w:proofErr w:type="spellStart"/>
      <w:r w:rsidRPr="07E55207" w:rsidR="005423AC">
        <w:rPr>
          <w:rFonts w:ascii="Times New Roman" w:hAnsi="Times New Roman" w:eastAsia="Times New Roman" w:cs="Times New Roman"/>
          <w:sz w:val="24"/>
          <w:szCs w:val="24"/>
        </w:rPr>
        <w:t>bawah</w:t>
      </w:r>
      <w:proofErr w:type="spellEnd"/>
      <w:r w:rsidRPr="07E55207" w:rsidR="005423A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5423AC">
        <w:rPr>
          <w:rFonts w:ascii="Times New Roman" w:hAnsi="Times New Roman" w:eastAsia="Times New Roman" w:cs="Times New Roman"/>
          <w:sz w:val="24"/>
          <w:szCs w:val="24"/>
        </w:rPr>
        <w:t>standar</w:t>
      </w:r>
      <w:proofErr w:type="spellEnd"/>
      <w:r w:rsidR="00C17BB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C17BB9">
        <w:rPr>
          <w:rFonts w:ascii="Times New Roman" w:hAnsi="Times New Roman" w:eastAsia="Times New Roman" w:cs="Times New Roman"/>
          <w:sz w:val="24"/>
          <w:szCs w:val="24"/>
        </w:rPr>
        <w:t>nasional</w:t>
      </w:r>
      <w:proofErr w:type="spellEnd"/>
      <w:r w:rsidRPr="07E55207" w:rsidR="005423AC">
        <w:rPr>
          <w:rFonts w:ascii="Times New Roman" w:hAnsi="Times New Roman" w:eastAsia="Times New Roman" w:cs="Times New Roman"/>
          <w:sz w:val="24"/>
          <w:szCs w:val="24"/>
        </w:rPr>
        <w:t>.</w:t>
      </w:r>
      <w:r w:rsidRPr="07E55207" w:rsidR="009106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Beberapa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penyebab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antara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lain</w:t>
      </w:r>
    </w:p>
    <w:p w:rsidRPr="00AE6090" w:rsidR="00AE6090" w:rsidP="00003638" w:rsidRDefault="00A47E5C" w14:paraId="631A69D8" w14:textId="6D35DAF9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B</w:t>
      </w:r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ahan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berlemak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 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termasuk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paket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atau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sulit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dijangkau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ekonomi</w:t>
      </w:r>
      <w:proofErr w:type="spellEnd"/>
      <w:r w:rsidRPr="07E55207" w:rsidR="00AE609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E6090" w:rsidR="00AE6090" w:rsidP="00003638" w:rsidRDefault="00AE6090" w14:paraId="075B69E6" w14:textId="7777777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Masyarakat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mungkin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 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mengurangi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lauk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berlemak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 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karena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keterbatasan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dana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atau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preferensi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E6090" w:rsidR="00AE6090" w:rsidP="00003638" w:rsidRDefault="00AE6090" w14:paraId="58FA5BA5" w14:textId="7777777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Kurangnya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variasi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makanan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> 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menyebabkan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asupan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lemak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tidak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terpenuhi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7E55207">
        <w:rPr>
          <w:rFonts w:ascii="Times New Roman" w:hAnsi="Times New Roman" w:eastAsia="Times New Roman" w:cs="Times New Roman"/>
          <w:sz w:val="24"/>
          <w:szCs w:val="24"/>
        </w:rPr>
        <w:t>secara</w:t>
      </w:r>
      <w:proofErr w:type="spellEnd"/>
      <w:r w:rsidRPr="07E55207">
        <w:rPr>
          <w:rFonts w:ascii="Times New Roman" w:hAnsi="Times New Roman" w:eastAsia="Times New Roman" w:cs="Times New Roman"/>
          <w:sz w:val="24"/>
          <w:szCs w:val="24"/>
        </w:rPr>
        <w:t xml:space="preserve"> optimal.</w:t>
      </w:r>
    </w:p>
    <w:p w:rsidR="00AE6090" w:rsidP="00FC5FF2" w:rsidRDefault="00AE6090" w14:paraId="0173ACED" w14:textId="4EE1D64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00FC5FF2" w:rsidRDefault="009B28DB" w14:paraId="6063F7C1" w14:noSpellErr="1" w14:textId="24F2CF3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00FC5FF2" w:rsidRDefault="009B28DB" w14:paraId="72C1534F" w14:noSpellErr="1" w14:textId="0810634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00FC5FF2" w:rsidRDefault="009B28DB" w14:paraId="615877B4" w14:noSpellErr="1" w14:textId="39D9077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00FC5FF2" w:rsidRDefault="009B28DB" w14:paraId="68EAC235" w14:noSpellErr="1" w14:textId="75C95CF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00FC5FF2" w:rsidRDefault="009B28DB" w14:paraId="7A8E15E2" w14:noSpellErr="1" w14:textId="610999C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28DB" w:rsidP="00FC5FF2" w:rsidRDefault="009B28DB" w14:paraId="39312FF2" w14:noSpellErr="1" w14:textId="25415E2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E7122D" w:rsidP="00E7122D" w:rsidRDefault="00E7122D" w14:paraId="6CFFC131" w14:textId="5C63179E">
      <w:pPr>
        <w:rPr>
          <w:rFonts w:ascii="Times New Roman" w:hAnsi="Times New Roman" w:eastAsia="Times New Roman" w:cs="Times New Roman"/>
          <w:b/>
          <w:sz w:val="24"/>
          <w:szCs w:val="24"/>
        </w:rPr>
      </w:pPr>
      <w:r w:rsidRPr="07E55207">
        <w:rPr>
          <w:rFonts w:ascii="Times New Roman" w:hAnsi="Times New Roman" w:eastAsia="Times New Roman" w:cs="Times New Roman"/>
          <w:b/>
          <w:sz w:val="24"/>
          <w:szCs w:val="24"/>
        </w:rPr>
        <w:t>REKOMENDASI</w:t>
      </w:r>
    </w:p>
    <w:p w:rsidR="00666874" w:rsidP="493A27C6" w:rsidRDefault="00785CCF" w14:paraId="69E5B738" w14:textId="037E6072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eastAsia="Times New Roman" w:cs="Times New Roman"/>
        </w:rPr>
      </w:pPr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BPNT </w:t>
      </w:r>
      <w:r w:rsidRPr="493A27C6" w:rsidR="00DF3B5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agar </w:t>
      </w:r>
      <w:proofErr w:type="spellStart"/>
      <w:r w:rsidRPr="493A27C6" w:rsidR="008B1510">
        <w:rPr>
          <w:rFonts w:ascii="Times New Roman" w:hAnsi="Times New Roman" w:eastAsia="Times New Roman" w:cs="Times New Roman"/>
          <w:b/>
          <w:bCs/>
          <w:sz w:val="24"/>
          <w:szCs w:val="24"/>
        </w:rPr>
        <w:t>dihitung</w:t>
      </w:r>
      <w:proofErr w:type="spellEnd"/>
      <w:r w:rsidRPr="493A27C6" w:rsidR="008B15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8B1510">
        <w:rPr>
          <w:rFonts w:ascii="Times New Roman" w:hAnsi="Times New Roman" w:eastAsia="Times New Roman" w:cs="Times New Roman"/>
          <w:b/>
          <w:bCs/>
          <w:sz w:val="24"/>
          <w:szCs w:val="24"/>
        </w:rPr>
        <w:t>berdasarkan</w:t>
      </w:r>
      <w:proofErr w:type="spellEnd"/>
      <w:r w:rsidRPr="493A27C6" w:rsidR="008B15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0013D1">
        <w:rPr>
          <w:rFonts w:ascii="Times New Roman" w:hAnsi="Times New Roman" w:eastAsia="Times New Roman" w:cs="Times New Roman"/>
          <w:b/>
          <w:bCs/>
          <w:sz w:val="24"/>
          <w:szCs w:val="24"/>
        </w:rPr>
        <w:t>dari</w:t>
      </w:r>
      <w:proofErr w:type="spellEnd"/>
      <w:r w:rsidRPr="493A27C6" w:rsidR="000013D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0013D1">
        <w:rPr>
          <w:rFonts w:ascii="Times New Roman" w:hAnsi="Times New Roman" w:eastAsia="Times New Roman" w:cs="Times New Roman"/>
          <w:b/>
          <w:bCs/>
          <w:sz w:val="24"/>
          <w:szCs w:val="24"/>
        </w:rPr>
        <w:t>nilai</w:t>
      </w:r>
      <w:proofErr w:type="spellEnd"/>
      <w:r w:rsidRPr="493A27C6" w:rsidR="000013D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0013D1">
        <w:rPr>
          <w:rFonts w:ascii="Times New Roman" w:hAnsi="Times New Roman" w:eastAsia="Times New Roman" w:cs="Times New Roman"/>
          <w:b/>
          <w:bCs/>
          <w:sz w:val="24"/>
          <w:szCs w:val="24"/>
        </w:rPr>
        <w:t>kecukupan</w:t>
      </w:r>
      <w:proofErr w:type="spellEnd"/>
      <w:r w:rsidRPr="493A27C6" w:rsidR="000013D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0013D1">
        <w:rPr>
          <w:rFonts w:ascii="Times New Roman" w:hAnsi="Times New Roman" w:eastAsia="Times New Roman" w:cs="Times New Roman"/>
          <w:b/>
          <w:bCs/>
          <w:sz w:val="24"/>
          <w:szCs w:val="24"/>
        </w:rPr>
        <w:t>gizi</w:t>
      </w:r>
      <w:proofErr w:type="spellEnd"/>
      <w:r w:rsidRPr="493A27C6" w:rsidR="004E7D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per </w:t>
      </w:r>
      <w:proofErr w:type="spellStart"/>
      <w:r w:rsidRPr="493A27C6" w:rsidR="004E7DA7">
        <w:rPr>
          <w:rFonts w:ascii="Times New Roman" w:hAnsi="Times New Roman" w:eastAsia="Times New Roman" w:cs="Times New Roman"/>
          <w:b/>
          <w:bCs/>
          <w:sz w:val="24"/>
          <w:szCs w:val="24"/>
        </w:rPr>
        <w:t>kapita</w:t>
      </w:r>
      <w:proofErr w:type="spellEnd"/>
      <w:r w:rsidRPr="493A27C6" w:rsidR="000013D1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493A27C6" w:rsidR="000013D1">
        <w:rPr>
          <w:rFonts w:ascii="Times New Roman" w:hAnsi="Times New Roman" w:eastAsia="Times New Roman" w:cs="Times New Roman"/>
          <w:sz w:val="24"/>
          <w:szCs w:val="24"/>
        </w:rPr>
        <w:t>dipersyaratkan</w:t>
      </w:r>
      <w:proofErr w:type="spellEnd"/>
      <w:r w:rsidRPr="493A27C6" w:rsidR="004715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47153E">
        <w:rPr>
          <w:rFonts w:ascii="Times New Roman" w:hAnsi="Times New Roman" w:eastAsia="Times New Roman" w:cs="Times New Roman"/>
          <w:sz w:val="24"/>
          <w:szCs w:val="24"/>
        </w:rPr>
        <w:t>misalnya</w:t>
      </w:r>
      <w:proofErr w:type="spellEnd"/>
      <w:r w:rsidRPr="493A27C6" w:rsidR="004715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945524">
        <w:rPr>
          <w:rFonts w:ascii="Times New Roman" w:hAnsi="Times New Roman" w:eastAsia="Times New Roman" w:cs="Times New Roman"/>
          <w:sz w:val="24"/>
          <w:szCs w:val="24"/>
        </w:rPr>
        <w:t>konsumsi</w:t>
      </w:r>
      <w:proofErr w:type="spellEnd"/>
      <w:r w:rsidRPr="493A27C6" w:rsidR="0094552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47153E">
        <w:rPr>
          <w:rFonts w:ascii="Times New Roman" w:hAnsi="Times New Roman" w:eastAsia="Times New Roman" w:cs="Times New Roman"/>
          <w:sz w:val="24"/>
          <w:szCs w:val="24"/>
        </w:rPr>
        <w:t>beras</w:t>
      </w:r>
      <w:proofErr w:type="spellEnd"/>
      <w:r w:rsidRPr="493A27C6" w:rsidR="0047153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 w:rsidR="0047153E">
        <w:rPr>
          <w:rFonts w:ascii="Times New Roman" w:hAnsi="Times New Roman" w:eastAsia="Times New Roman" w:cs="Times New Roman"/>
          <w:sz w:val="24"/>
          <w:szCs w:val="24"/>
        </w:rPr>
        <w:t>telur</w:t>
      </w:r>
      <w:proofErr w:type="spellEnd"/>
      <w:r w:rsidRPr="493A27C6" w:rsidR="005B421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 w:rsidR="005B421A">
        <w:rPr>
          <w:rFonts w:ascii="Times New Roman" w:hAnsi="Times New Roman" w:eastAsia="Times New Roman" w:cs="Times New Roman"/>
          <w:sz w:val="24"/>
          <w:szCs w:val="24"/>
        </w:rPr>
        <w:t>minyak</w:t>
      </w:r>
      <w:proofErr w:type="spellEnd"/>
      <w:r w:rsidRPr="493A27C6" w:rsidR="005B421A">
        <w:rPr>
          <w:rFonts w:ascii="Times New Roman" w:hAnsi="Times New Roman" w:eastAsia="Times New Roman" w:cs="Times New Roman"/>
          <w:sz w:val="24"/>
          <w:szCs w:val="24"/>
        </w:rPr>
        <w:t xml:space="preserve"> goreng</w:t>
      </w:r>
      <w:r w:rsidRPr="493A27C6" w:rsidR="001664F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493A27C6" w:rsidR="001664F7">
        <w:rPr>
          <w:rFonts w:ascii="Times New Roman" w:hAnsi="Times New Roman" w:eastAsia="Times New Roman" w:cs="Times New Roman"/>
          <w:sz w:val="24"/>
          <w:szCs w:val="24"/>
        </w:rPr>
        <w:t>Sehingga</w:t>
      </w:r>
      <w:proofErr w:type="spellEnd"/>
      <w:r w:rsidRPr="493A27C6" w:rsidR="001664F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nominal BPNT yang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diberikan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dapat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bertambah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sesuai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jumlah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anggota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rumah</w:t>
      </w:r>
      <w:proofErr w:type="spellEnd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493A27C6" w:rsidR="3442A307">
        <w:rPr>
          <w:rFonts w:ascii="Times New Roman" w:hAnsi="Times New Roman" w:eastAsia="Times New Roman" w:cs="Times New Roman"/>
          <w:sz w:val="24"/>
          <w:szCs w:val="24"/>
        </w:rPr>
        <w:t>tangga.</w:t>
      </w:r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>Hal</w:t>
      </w:r>
      <w:proofErr w:type="spellEnd"/>
      <w:proofErr w:type="gramEnd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>ini</w:t>
      </w:r>
      <w:proofErr w:type="spellEnd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>dapat</w:t>
      </w:r>
      <w:proofErr w:type="spellEnd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>didukung</w:t>
      </w:r>
      <w:proofErr w:type="spellEnd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493A27C6" w:rsidR="5EFE0A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memanfaatkan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data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kependudukan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elektronik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sebagai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acuan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pemberian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sosial</w:t>
      </w:r>
      <w:proofErr w:type="spellEnd"/>
      <w:r w:rsidRPr="493A27C6" w:rsidR="0066687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85CCF" w:rsidR="00435F0B" w:rsidP="003A61BD" w:rsidRDefault="00460A20" w14:paraId="21522D7F" w14:textId="3A2E2A8D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Menggunakan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indeks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harga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tertentu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sebagai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acuan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84F4B">
        <w:rPr>
          <w:rFonts w:ascii="Times New Roman" w:hAnsi="Times New Roman" w:eastAsia="Times New Roman" w:cs="Times New Roman"/>
          <w:sz w:val="24"/>
          <w:szCs w:val="24"/>
        </w:rPr>
        <w:t>menentukan</w:t>
      </w:r>
      <w:proofErr w:type="spellEnd"/>
      <w:r w:rsidRPr="493A27C6" w:rsidR="00C84F4B">
        <w:rPr>
          <w:rFonts w:ascii="Times New Roman" w:hAnsi="Times New Roman" w:eastAsia="Times New Roman" w:cs="Times New Roman"/>
          <w:sz w:val="24"/>
          <w:szCs w:val="24"/>
        </w:rPr>
        <w:t xml:space="preserve"> nominal</w:t>
      </w:r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715507">
        <w:rPr>
          <w:rFonts w:ascii="Times New Roman" w:hAnsi="Times New Roman" w:eastAsia="Times New Roman" w:cs="Times New Roman"/>
          <w:sz w:val="24"/>
          <w:szCs w:val="24"/>
        </w:rPr>
        <w:t>besaran</w:t>
      </w:r>
      <w:proofErr w:type="spellEnd"/>
      <w:r w:rsidRPr="493A27C6" w:rsidR="000E44AD">
        <w:rPr>
          <w:rFonts w:ascii="Times New Roman" w:hAnsi="Times New Roman" w:eastAsia="Times New Roman" w:cs="Times New Roman"/>
          <w:sz w:val="24"/>
          <w:szCs w:val="24"/>
        </w:rPr>
        <w:t xml:space="preserve"> BPNT</w:t>
      </w:r>
      <w:r w:rsidRPr="493A27C6" w:rsidR="005627E3">
        <w:rPr>
          <w:rFonts w:ascii="Times New Roman" w:hAnsi="Times New Roman" w:eastAsia="Times New Roman" w:cs="Times New Roman"/>
          <w:sz w:val="24"/>
          <w:szCs w:val="24"/>
        </w:rPr>
        <w:t>.</w:t>
      </w:r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Mengaitkan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besaran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bantuan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inflasi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di wilayah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tertentu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agar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daya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beli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penerima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tetap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terjaga</w:t>
      </w:r>
      <w:proofErr w:type="spellEnd"/>
      <w:r w:rsidRPr="493A27C6" w:rsidR="00A9573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B421A" w:rsidP="003A61BD" w:rsidRDefault="2A625BAE" w14:paraId="30346271" w14:textId="03AA5253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Sinergitas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lintas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sektor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antara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pemerintah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, LSM,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Organisasi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Kesehatan,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maupun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komunitas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lokal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dalam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melakukan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edukasi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t</w:t>
      </w:r>
      <w:r w:rsidRPr="493A27C6" w:rsidR="000E5912">
        <w:rPr>
          <w:rFonts w:ascii="Times New Roman" w:hAnsi="Times New Roman" w:eastAsia="Times New Roman" w:cs="Times New Roman"/>
          <w:sz w:val="24"/>
          <w:szCs w:val="24"/>
        </w:rPr>
        <w:t>erkait</w:t>
      </w:r>
      <w:proofErr w:type="spellEnd"/>
      <w:r w:rsidRPr="493A27C6" w:rsidR="000E59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0E5912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493A27C6" w:rsidR="000E59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0E5912">
        <w:rPr>
          <w:rFonts w:ascii="Times New Roman" w:hAnsi="Times New Roman" w:eastAsia="Times New Roman" w:cs="Times New Roman"/>
          <w:sz w:val="24"/>
          <w:szCs w:val="24"/>
        </w:rPr>
        <w:t>seimbang</w:t>
      </w:r>
      <w:proofErr w:type="spellEnd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 xml:space="preserve">, agar </w:t>
      </w:r>
      <w:proofErr w:type="spellStart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>terbentuk</w:t>
      </w:r>
      <w:proofErr w:type="spellEnd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>pola</w:t>
      </w:r>
      <w:proofErr w:type="spellEnd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>pik</w:t>
      </w:r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i</w:t>
      </w:r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>r</w:t>
      </w:r>
      <w:proofErr w:type="spellEnd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>bukan</w:t>
      </w:r>
      <w:proofErr w:type="spellEnd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>hanya</w:t>
      </w:r>
      <w:proofErr w:type="spellEnd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>sekedar</w:t>
      </w:r>
      <w:proofErr w:type="spellEnd"/>
      <w:r w:rsidRPr="493A27C6" w:rsidR="00037E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A27C6" w:rsidR="004BEF3F">
        <w:rPr>
          <w:rFonts w:ascii="Times New Roman" w:hAnsi="Times New Roman" w:eastAsia="Times New Roman" w:cs="Times New Roman"/>
          <w:sz w:val="24"/>
          <w:szCs w:val="24"/>
        </w:rPr>
        <w:t>“</w:t>
      </w:r>
      <w:proofErr w:type="spellStart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makan</w:t>
      </w:r>
      <w:proofErr w:type="spellEnd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kenyang</w:t>
      </w:r>
      <w:proofErr w:type="spellEnd"/>
      <w:r w:rsidRPr="493A27C6" w:rsidR="7841B33A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tetapi</w:t>
      </w:r>
      <w:proofErr w:type="spellEnd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 xml:space="preserve"> juga </w:t>
      </w:r>
      <w:proofErr w:type="spellStart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memperhatikan</w:t>
      </w:r>
      <w:proofErr w:type="spellEnd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seimbang</w:t>
      </w:r>
      <w:proofErr w:type="spellEnd"/>
      <w:r w:rsidRPr="493A27C6" w:rsidR="00C34ED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E281F" w:rsidP="003A61BD" w:rsidRDefault="005E281F" w14:paraId="569FD900" w14:textId="18770A1B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pemberdayaan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masyarakat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melalui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1F9B213B">
        <w:rPr>
          <w:rFonts w:ascii="Times New Roman" w:hAnsi="Times New Roman" w:eastAsia="Times New Roman" w:cs="Times New Roman"/>
          <w:b/>
          <w:bCs/>
          <w:sz w:val="24"/>
          <w:szCs w:val="24"/>
        </w:rPr>
        <w:t>pemanfaatan</w:t>
      </w:r>
      <w:proofErr w:type="spellEnd"/>
      <w:r w:rsidRPr="493A27C6" w:rsidR="1F9B213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Dana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Desa</w:t>
      </w:r>
      <w:proofErr w:type="spellEnd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>terintegrasi</w:t>
      </w:r>
      <w:proofErr w:type="spellEnd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 xml:space="preserve"> program </w:t>
      </w:r>
      <w:proofErr w:type="spellStart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>ketahanan</w:t>
      </w:r>
      <w:proofErr w:type="spellEnd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 w:rsidR="1C9541B4">
        <w:rPr>
          <w:rFonts w:ascii="Times New Roman" w:hAnsi="Times New Roman" w:eastAsia="Times New Roman" w:cs="Times New Roman"/>
          <w:sz w:val="24"/>
          <w:szCs w:val="24"/>
        </w:rPr>
        <w:t>sehingga</w:t>
      </w:r>
      <w:proofErr w:type="spellEnd"/>
      <w:r w:rsidRPr="493A27C6" w:rsidR="00210B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>mampu</w:t>
      </w:r>
      <w:proofErr w:type="spellEnd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>mencukupi</w:t>
      </w:r>
      <w:proofErr w:type="spellEnd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>kebutuhan</w:t>
      </w:r>
      <w:proofErr w:type="spellEnd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>gizi</w:t>
      </w:r>
      <w:proofErr w:type="spellEnd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2C2CAA">
        <w:rPr>
          <w:rFonts w:ascii="Times New Roman" w:hAnsi="Times New Roman" w:eastAsia="Times New Roman" w:cs="Times New Roman"/>
          <w:sz w:val="24"/>
          <w:szCs w:val="24"/>
        </w:rPr>
        <w:t>harian</w:t>
      </w:r>
      <w:proofErr w:type="spellEnd"/>
      <w:r w:rsidRPr="493A27C6" w:rsidR="00E8238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 w:rsidR="00E8238A">
        <w:rPr>
          <w:rFonts w:ascii="Times New Roman" w:hAnsi="Times New Roman" w:eastAsia="Times New Roman" w:cs="Times New Roman"/>
          <w:sz w:val="24"/>
          <w:szCs w:val="24"/>
        </w:rPr>
        <w:t>seperti</w:t>
      </w:r>
      <w:proofErr w:type="spellEnd"/>
      <w:r w:rsidRPr="493A27C6" w:rsidR="00E8238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B87774">
        <w:rPr>
          <w:rFonts w:ascii="Times New Roman" w:hAnsi="Times New Roman" w:eastAsia="Times New Roman" w:cs="Times New Roman"/>
          <w:sz w:val="24"/>
          <w:szCs w:val="24"/>
        </w:rPr>
        <w:t>peternakan</w:t>
      </w:r>
      <w:proofErr w:type="spellEnd"/>
      <w:r w:rsidRPr="493A27C6" w:rsidR="00081098">
        <w:rPr>
          <w:rFonts w:ascii="Times New Roman" w:hAnsi="Times New Roman" w:eastAsia="Times New Roman" w:cs="Times New Roman"/>
          <w:sz w:val="24"/>
          <w:szCs w:val="24"/>
        </w:rPr>
        <w:t xml:space="preserve"> ikan air </w:t>
      </w:r>
      <w:proofErr w:type="spellStart"/>
      <w:r w:rsidRPr="493A27C6" w:rsidR="00081098">
        <w:rPr>
          <w:rFonts w:ascii="Times New Roman" w:hAnsi="Times New Roman" w:eastAsia="Times New Roman" w:cs="Times New Roman"/>
          <w:sz w:val="24"/>
          <w:szCs w:val="24"/>
        </w:rPr>
        <w:t>tawar</w:t>
      </w:r>
      <w:proofErr w:type="spellEnd"/>
      <w:r w:rsidRPr="493A27C6" w:rsidR="00081098">
        <w:rPr>
          <w:rFonts w:ascii="Times New Roman" w:hAnsi="Times New Roman" w:eastAsia="Times New Roman" w:cs="Times New Roman"/>
          <w:sz w:val="24"/>
          <w:szCs w:val="24"/>
        </w:rPr>
        <w:t>,</w:t>
      </w:r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>ayam</w:t>
      </w:r>
      <w:proofErr w:type="spellEnd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>petelur</w:t>
      </w:r>
      <w:proofErr w:type="spellEnd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>ayam</w:t>
      </w:r>
      <w:proofErr w:type="spellEnd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>pedaging</w:t>
      </w:r>
      <w:proofErr w:type="spellEnd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>kebun</w:t>
      </w:r>
      <w:proofErr w:type="spellEnd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>sayur-sayuran</w:t>
      </w:r>
      <w:proofErr w:type="spellEnd"/>
      <w:r w:rsidRPr="493A27C6" w:rsidR="00C5151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4DB5B195" w:rsidP="003A61BD" w:rsidRDefault="4DB5B195" w14:paraId="70652D23" w14:textId="2D8D70E9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Sinergi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dan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integrasi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81FE057">
        <w:rPr>
          <w:rFonts w:ascii="Times New Roman" w:hAnsi="Times New Roman" w:eastAsia="Times New Roman" w:cs="Times New Roman"/>
          <w:b/>
          <w:bCs/>
          <w:sz w:val="24"/>
          <w:szCs w:val="24"/>
        </w:rPr>
        <w:t>deng</w:t>
      </w:r>
      <w:r w:rsidRPr="493A27C6" w:rsidR="74B81D66">
        <w:rPr>
          <w:rFonts w:ascii="Times New Roman" w:hAnsi="Times New Roman" w:eastAsia="Times New Roman" w:cs="Times New Roman"/>
          <w:b/>
          <w:bCs/>
          <w:sz w:val="24"/>
          <w:szCs w:val="24"/>
        </w:rPr>
        <w:t>an</w:t>
      </w:r>
      <w:proofErr w:type="spellEnd"/>
      <w:r w:rsidRPr="493A27C6" w:rsidR="74B81D6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berbagai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pengentasan</w:t>
      </w:r>
      <w:proofErr w:type="spellEnd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b/>
          <w:bCs/>
          <w:sz w:val="24"/>
          <w:szCs w:val="24"/>
        </w:rPr>
        <w:t>kemiskinan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seperti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PIP, PKH</w:t>
      </w:r>
      <w:r w:rsidRPr="493A27C6" w:rsidR="5722245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493A27C6" w:rsidR="5722245F">
        <w:rPr>
          <w:rFonts w:ascii="Times New Roman" w:hAnsi="Times New Roman" w:eastAsia="Times New Roman" w:cs="Times New Roman"/>
          <w:sz w:val="24"/>
          <w:szCs w:val="24"/>
        </w:rPr>
        <w:t>bansos</w:t>
      </w:r>
      <w:proofErr w:type="spellEnd"/>
      <w:r w:rsidRPr="493A27C6" w:rsidR="5722245F">
        <w:rPr>
          <w:rFonts w:ascii="Times New Roman" w:hAnsi="Times New Roman" w:eastAsia="Times New Roman" w:cs="Times New Roman"/>
          <w:sz w:val="24"/>
          <w:szCs w:val="24"/>
        </w:rPr>
        <w:t xml:space="preserve">, dan </w:t>
      </w:r>
      <w:proofErr w:type="spellStart"/>
      <w:r w:rsidRPr="493A27C6" w:rsidR="5722245F">
        <w:rPr>
          <w:rFonts w:ascii="Times New Roman" w:hAnsi="Times New Roman" w:eastAsia="Times New Roman" w:cs="Times New Roman"/>
          <w:sz w:val="24"/>
          <w:szCs w:val="24"/>
        </w:rPr>
        <w:t>subsidi</w:t>
      </w:r>
      <w:proofErr w:type="spellEnd"/>
      <w:r w:rsidRPr="493A27C6" w:rsidR="5722245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50AF3488" w:rsidP="003A61BD" w:rsidRDefault="49341381" w14:paraId="096AC435" w14:textId="2ED013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Pemerintah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perlu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mengatasi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tantangan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seperti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harga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pangan</w:t>
      </w:r>
      <w:proofErr w:type="spellEnd"/>
      <w:r w:rsidRPr="493A27C6">
        <w:rPr>
          <w:rFonts w:ascii="Times New Roman" w:hAnsi="Times New Roman" w:eastAsia="Times New Roman" w:cs="Times New Roman"/>
          <w:sz w:val="24"/>
          <w:szCs w:val="24"/>
        </w:rPr>
        <w:t xml:space="preserve"> yang </w:t>
      </w:r>
      <w:proofErr w:type="spellStart"/>
      <w:r w:rsidRPr="493A27C6">
        <w:rPr>
          <w:rFonts w:ascii="Times New Roman" w:hAnsi="Times New Roman" w:eastAsia="Times New Roman" w:cs="Times New Roman"/>
          <w:sz w:val="24"/>
          <w:szCs w:val="24"/>
        </w:rPr>
        <w:t>tinggi</w:t>
      </w:r>
      <w:proofErr w:type="spellEnd"/>
      <w:r w:rsidRPr="493A27C6" w:rsidR="00A625C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1C2DCCD6">
        <w:rPr>
          <w:rFonts w:ascii="Times New Roman" w:hAnsi="Times New Roman" w:eastAsia="Times New Roman" w:cs="Times New Roman"/>
          <w:sz w:val="24"/>
          <w:szCs w:val="24"/>
        </w:rPr>
        <w:t>dengan</w:t>
      </w:r>
      <w:proofErr w:type="spellEnd"/>
      <w:r w:rsidRPr="493A27C6" w:rsidR="00A625C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493A27C6" w:rsidR="00A625C4">
        <w:rPr>
          <w:rFonts w:ascii="Times New Roman" w:hAnsi="Times New Roman" w:eastAsia="Times New Roman" w:cs="Times New Roman"/>
          <w:b/>
          <w:bCs/>
          <w:sz w:val="24"/>
          <w:szCs w:val="24"/>
        </w:rPr>
        <w:t>memperbaiki</w:t>
      </w:r>
      <w:proofErr w:type="spellEnd"/>
      <w:r w:rsidRPr="493A27C6" w:rsidR="00A625C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A625C4">
        <w:rPr>
          <w:rFonts w:ascii="Times New Roman" w:hAnsi="Times New Roman" w:eastAsia="Times New Roman" w:cs="Times New Roman"/>
          <w:b/>
          <w:bCs/>
          <w:sz w:val="24"/>
          <w:szCs w:val="24"/>
        </w:rPr>
        <w:t>alur</w:t>
      </w:r>
      <w:proofErr w:type="spellEnd"/>
      <w:r w:rsidRPr="493A27C6" w:rsidR="00A625C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A625C4">
        <w:rPr>
          <w:rFonts w:ascii="Times New Roman" w:hAnsi="Times New Roman" w:eastAsia="Times New Roman" w:cs="Times New Roman"/>
          <w:b/>
          <w:bCs/>
          <w:sz w:val="24"/>
          <w:szCs w:val="24"/>
        </w:rPr>
        <w:t>dis</w:t>
      </w:r>
      <w:r w:rsidRPr="493A27C6" w:rsidR="00EC1262">
        <w:rPr>
          <w:rFonts w:ascii="Times New Roman" w:hAnsi="Times New Roman" w:eastAsia="Times New Roman" w:cs="Times New Roman"/>
          <w:b/>
          <w:bCs/>
          <w:sz w:val="24"/>
          <w:szCs w:val="24"/>
        </w:rPr>
        <w:t>tribusi</w:t>
      </w:r>
      <w:proofErr w:type="spellEnd"/>
      <w:r w:rsidRPr="493A27C6" w:rsidR="29B239E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dan </w:t>
      </w:r>
      <w:proofErr w:type="spellStart"/>
      <w:r w:rsidRPr="493A27C6" w:rsidR="00EC1262">
        <w:rPr>
          <w:rFonts w:ascii="Times New Roman" w:hAnsi="Times New Roman" w:eastAsia="Times New Roman" w:cs="Times New Roman"/>
          <w:b/>
          <w:bCs/>
          <w:sz w:val="24"/>
          <w:szCs w:val="24"/>
        </w:rPr>
        <w:t>subsidi</w:t>
      </w:r>
      <w:proofErr w:type="spellEnd"/>
      <w:r w:rsidRPr="493A27C6" w:rsidR="00EC126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493A27C6" w:rsidR="00EC1262">
        <w:rPr>
          <w:rFonts w:ascii="Times New Roman" w:hAnsi="Times New Roman" w:eastAsia="Times New Roman" w:cs="Times New Roman"/>
          <w:b/>
          <w:bCs/>
          <w:sz w:val="24"/>
          <w:szCs w:val="24"/>
        </w:rPr>
        <w:t>angkutan</w:t>
      </w:r>
      <w:proofErr w:type="spellEnd"/>
      <w:r w:rsidRPr="493A27C6" w:rsidR="00EC126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6BAC9E6A" w:rsidP="5BAAECD6" w:rsidRDefault="6BAC9E6A" w14:paraId="0F4AC72B" w14:textId="662BFDDB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E03B07" w:rsidP="00E7122D" w:rsidRDefault="00E03B07" w14:paraId="7285758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13BC" w:rsidP="00E7122D" w:rsidRDefault="00CA13BC" w14:paraId="6B76D82A" w14:textId="77777777">
      <w:pPr>
        <w:rPr>
          <w:rFonts w:ascii="Times New Roman" w:hAnsi="Times New Roman" w:cs="Times New Roman"/>
          <w:b/>
          <w:bCs/>
          <w:sz w:val="24"/>
          <w:szCs w:val="24"/>
        </w:rPr>
        <w:sectPr w:rsidR="00CA13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9B28DB" w:rsidP="00CA13BC" w:rsidRDefault="009B28DB" w14:paraId="0FBCC0FC" w14:noSpellErr="1" w14:textId="4643EAB4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9B28DB" w:rsidP="00CA13BC" w:rsidRDefault="009B28DB" w14:paraId="7107FB71" w14:noSpellErr="1" w14:textId="29095A92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9B28DB" w:rsidP="00CA13BC" w:rsidRDefault="009B28DB" w14:paraId="4C65B391" w14:noSpellErr="1" w14:textId="70C15381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9B28DB" w:rsidP="00CA13BC" w:rsidRDefault="009B28DB" w14:paraId="38D96F68" w14:noSpellErr="1" w14:textId="3BC17208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E7122D" w:rsidP="00CA13BC" w:rsidRDefault="00E7122D" w14:paraId="64BEA5F0" w14:noSpellErr="1" w14:textId="366CFEF2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76E42B2" w:rsidR="00E7122D">
        <w:rPr>
          <w:rFonts w:ascii="Times New Roman" w:hAnsi="Times New Roman" w:cs="Times New Roman"/>
          <w:b w:val="1"/>
          <w:bCs w:val="1"/>
          <w:sz w:val="24"/>
          <w:szCs w:val="24"/>
        </w:rPr>
        <w:t>DAFTAR PUSTAKA</w:t>
      </w:r>
    </w:p>
    <w:p w:rsidRPr="00E7122D" w:rsidR="00E7122D" w:rsidP="00CA13BC" w:rsidRDefault="00E7122D" w14:paraId="20942FE1" w14:textId="5AF6BD6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122D">
        <w:rPr>
          <w:rFonts w:ascii="Times New Roman" w:hAnsi="Times New Roman" w:cs="Times New Roman"/>
          <w:sz w:val="24"/>
          <w:szCs w:val="24"/>
        </w:rPr>
        <w:t xml:space="preserve">Badan Pusat </w:t>
      </w:r>
      <w:proofErr w:type="spellStart"/>
      <w:r w:rsidRPr="00E7122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60400C">
        <w:rPr>
          <w:rFonts w:ascii="Times New Roman" w:hAnsi="Times New Roman" w:cs="Times New Roman"/>
          <w:sz w:val="24"/>
          <w:szCs w:val="24"/>
        </w:rPr>
        <w:t xml:space="preserve"> Nusa Tenggara Timur</w:t>
      </w:r>
      <w:r w:rsidRPr="00E7122D">
        <w:rPr>
          <w:rFonts w:ascii="Times New Roman" w:hAnsi="Times New Roman" w:cs="Times New Roman"/>
          <w:sz w:val="24"/>
          <w:szCs w:val="24"/>
        </w:rPr>
        <w:t xml:space="preserve">. (2025). </w:t>
      </w:r>
      <w:proofErr w:type="spellStart"/>
      <w:r w:rsidR="004278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42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8C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4278C4">
        <w:rPr>
          <w:rFonts w:ascii="Times New Roman" w:hAnsi="Times New Roman" w:cs="Times New Roman"/>
          <w:sz w:val="24"/>
          <w:szCs w:val="24"/>
        </w:rPr>
        <w:t xml:space="preserve"> Kesehatan</w:t>
      </w:r>
      <w:r w:rsidRPr="00E7122D">
        <w:rPr>
          <w:rFonts w:ascii="Times New Roman" w:hAnsi="Times New Roman" w:cs="Times New Roman"/>
          <w:sz w:val="24"/>
          <w:szCs w:val="24"/>
        </w:rPr>
        <w:t xml:space="preserve">, </w:t>
      </w:r>
      <w:r w:rsidR="00C87F1E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C87F1E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C87F1E">
        <w:rPr>
          <w:rFonts w:ascii="Times New Roman" w:hAnsi="Times New Roman" w:cs="Times New Roman"/>
          <w:sz w:val="24"/>
          <w:szCs w:val="24"/>
        </w:rPr>
        <w:t xml:space="preserve"> 2025</w:t>
      </w:r>
      <w:r w:rsidRPr="00E7122D">
        <w:rPr>
          <w:rFonts w:ascii="Times New Roman" w:hAnsi="Times New Roman" w:cs="Times New Roman"/>
          <w:sz w:val="24"/>
          <w:szCs w:val="24"/>
        </w:rPr>
        <w:t xml:space="preserve">. </w:t>
      </w:r>
      <w:hyperlink w:history="1" r:id="rId18">
        <w:r w:rsidRPr="00835A15" w:rsidR="00D96093">
          <w:rPr>
            <w:rStyle w:val="Hyperlink"/>
            <w:rFonts w:ascii="Times New Roman" w:hAnsi="Times New Roman" w:cs="Times New Roman"/>
            <w:sz w:val="24"/>
            <w:szCs w:val="24"/>
          </w:rPr>
          <w:t>https://ntt.bps.go.id/id/statistics-table/2/MTQ4OSMy/jumlah-balita-stunting-menurut-kabupaten-kota.html</w:t>
        </w:r>
      </w:hyperlink>
    </w:p>
    <w:p w:rsidRPr="00E7122D" w:rsidR="00D96093" w:rsidP="00CA13BC" w:rsidRDefault="00D96093" w14:paraId="3888D2FB" w14:textId="4CB22E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6093">
        <w:rPr>
          <w:rFonts w:ascii="Times New Roman" w:hAnsi="Times New Roman" w:cs="Times New Roman"/>
          <w:sz w:val="24"/>
          <w:szCs w:val="24"/>
        </w:rPr>
        <w:t xml:space="preserve">Badan Pusat </w:t>
      </w:r>
      <w:proofErr w:type="spellStart"/>
      <w:r w:rsidRPr="00D9609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96093">
        <w:rPr>
          <w:rFonts w:ascii="Times New Roman" w:hAnsi="Times New Roman" w:cs="Times New Roman"/>
          <w:sz w:val="24"/>
          <w:szCs w:val="24"/>
        </w:rPr>
        <w:t xml:space="preserve">. (2023), Data </w:t>
      </w:r>
      <w:proofErr w:type="spellStart"/>
      <w:r w:rsidRPr="00D96093">
        <w:rPr>
          <w:rFonts w:ascii="Times New Roman" w:hAnsi="Times New Roman" w:cs="Times New Roman"/>
          <w:sz w:val="24"/>
          <w:szCs w:val="24"/>
        </w:rPr>
        <w:t>Susenas</w:t>
      </w:r>
      <w:proofErr w:type="spellEnd"/>
      <w:r w:rsidRPr="00D96093">
        <w:rPr>
          <w:rFonts w:ascii="Times New Roman" w:hAnsi="Times New Roman" w:cs="Times New Roman"/>
          <w:sz w:val="24"/>
          <w:szCs w:val="24"/>
        </w:rPr>
        <w:t xml:space="preserve"> KOR &amp; KP </w:t>
      </w:r>
      <w:proofErr w:type="spellStart"/>
      <w:r w:rsidRPr="00D9609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D96093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95086E" w:rsidP="00CA13BC" w:rsidRDefault="00D3467D" w14:paraId="51EBF4CE" w14:textId="2405E7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67D">
        <w:rPr>
          <w:rFonts w:ascii="Times New Roman" w:hAnsi="Times New Roman" w:cs="Times New Roman"/>
          <w:sz w:val="24"/>
          <w:szCs w:val="24"/>
        </w:rPr>
        <w:t>Purwanti</w:t>
      </w:r>
      <w:proofErr w:type="spellEnd"/>
      <w:r w:rsidRPr="00D34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67D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D3467D">
        <w:rPr>
          <w:rFonts w:ascii="Times New Roman" w:hAnsi="Times New Roman" w:cs="Times New Roman"/>
          <w:sz w:val="24"/>
          <w:szCs w:val="24"/>
        </w:rPr>
        <w:t>.</w:t>
      </w:r>
      <w:r w:rsidRPr="00ED5BDA" w:rsidR="00ED5BDA">
        <w:t xml:space="preserve"> </w:t>
      </w:r>
      <w:proofErr w:type="spellStart"/>
      <w:r w:rsidRPr="00ED5BDA" w:rsidR="00ED5BDA">
        <w:rPr>
          <w:rFonts w:ascii="Times New Roman" w:hAnsi="Times New Roman" w:cs="Times New Roman"/>
          <w:sz w:val="24"/>
          <w:szCs w:val="24"/>
        </w:rPr>
        <w:t>Amerta</w:t>
      </w:r>
      <w:proofErr w:type="spellEnd"/>
      <w:r w:rsidRPr="00ED5BDA" w:rsidR="00ED5BDA">
        <w:rPr>
          <w:rFonts w:ascii="Times New Roman" w:hAnsi="Times New Roman" w:cs="Times New Roman"/>
          <w:sz w:val="24"/>
          <w:szCs w:val="24"/>
        </w:rPr>
        <w:t xml:space="preserve"> Nutrition Vol. 8 Issue 3SP (</w:t>
      </w:r>
      <w:proofErr w:type="spellStart"/>
      <w:r w:rsidRPr="00ED5BDA" w:rsidR="00ED5BDA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ED5BDA" w:rsidR="00ED5BDA">
        <w:rPr>
          <w:rFonts w:ascii="Times New Roman" w:hAnsi="Times New Roman" w:cs="Times New Roman"/>
          <w:sz w:val="24"/>
          <w:szCs w:val="24"/>
        </w:rPr>
        <w:t xml:space="preserve"> 2024). 228-239</w:t>
      </w:r>
    </w:p>
    <w:p w:rsidR="00270E51" w:rsidP="00CA13BC" w:rsidRDefault="005926FF" w14:paraId="43AB2443" w14:textId="2D4EBC0F">
      <w:pPr>
        <w:ind w:left="426" w:hanging="426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61CE4">
        <w:rPr>
          <w:rFonts w:ascii="Times New Roman" w:hAnsi="Times New Roman" w:cs="Times New Roman"/>
          <w:sz w:val="24"/>
          <w:szCs w:val="24"/>
        </w:rPr>
        <w:t>KPK Kementerian Kesehatan RI</w:t>
      </w:r>
      <w:r w:rsidR="00D572DD">
        <w:rPr>
          <w:rFonts w:ascii="Times New Roman" w:hAnsi="Times New Roman" w:cs="Times New Roman"/>
          <w:sz w:val="24"/>
          <w:szCs w:val="24"/>
        </w:rPr>
        <w:t xml:space="preserve">. </w:t>
      </w:r>
      <w:r w:rsidR="00261CE4">
        <w:rPr>
          <w:rFonts w:ascii="Times New Roman" w:hAnsi="Times New Roman" w:cs="Times New Roman"/>
          <w:sz w:val="24"/>
          <w:szCs w:val="24"/>
        </w:rPr>
        <w:t>(</w:t>
      </w:r>
      <w:r w:rsidR="001A4DDE">
        <w:rPr>
          <w:rFonts w:ascii="Times New Roman" w:hAnsi="Times New Roman" w:cs="Times New Roman"/>
          <w:sz w:val="24"/>
          <w:szCs w:val="24"/>
        </w:rPr>
        <w:t>2023)</w:t>
      </w:r>
      <w:r w:rsidR="00D572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2DD" w:rsidR="00D572DD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D572DD" w:rsidR="00D572DD">
        <w:rPr>
          <w:rFonts w:ascii="Times New Roman" w:hAnsi="Times New Roman" w:cs="Times New Roman"/>
          <w:sz w:val="24"/>
          <w:szCs w:val="24"/>
        </w:rPr>
        <w:t xml:space="preserve"> Kesehatan Indonesia (SKI) 2023 </w:t>
      </w:r>
      <w:hyperlink w:history="1" r:id="rId19">
        <w:r w:rsidRPr="00B454DC" w:rsidR="00D572DD">
          <w:rPr>
            <w:rStyle w:val="Hyperlink"/>
            <w:rFonts w:ascii="Times New Roman" w:hAnsi="Times New Roman" w:cs="Times New Roman"/>
            <w:sz w:val="24"/>
            <w:szCs w:val="24"/>
          </w:rPr>
          <w:t>https://www.badankebijakan.kemkes.go.id/hasil-ski-2023/</w:t>
        </w:r>
      </w:hyperlink>
    </w:p>
    <w:p w:rsidR="009808BF" w:rsidP="00CA13BC" w:rsidRDefault="00F40E5B" w14:paraId="11AF3C5C" w14:textId="0AA623EB">
      <w:pPr>
        <w:ind w:left="426" w:hanging="426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40E5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Kementerian Kesehatan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RI</w:t>
      </w:r>
      <w:r w:rsidR="00BD697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(2022). </w:t>
      </w:r>
      <w:proofErr w:type="spellStart"/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Buku</w:t>
      </w:r>
      <w:proofErr w:type="spellEnd"/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Saku</w:t>
      </w:r>
      <w:proofErr w:type="spellEnd"/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BD697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Surve</w:t>
      </w:r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proofErr w:type="spellEnd"/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Status </w:t>
      </w:r>
      <w:proofErr w:type="spellStart"/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Gizi</w:t>
      </w:r>
      <w:proofErr w:type="spellEnd"/>
      <w:r w:rsidR="00B643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Indonesia (SGGI) 2022. </w:t>
      </w:r>
      <w:hyperlink w:history="1" r:id="rId20">
        <w:r w:rsidRPr="00DE1402" w:rsidR="00AB6BD6">
          <w:rPr>
            <w:rStyle w:val="Hyperlink"/>
            <w:rFonts w:ascii="Times New Roman" w:hAnsi="Times New Roman" w:cs="Times New Roman"/>
            <w:sz w:val="24"/>
            <w:szCs w:val="24"/>
          </w:rPr>
          <w:t>https://layanandata.kemkes.go.id/katalog-data/ssgi/ketersediaan-data/ssgi-2022</w:t>
        </w:r>
      </w:hyperlink>
    </w:p>
    <w:p w:rsidRPr="00F40E5B" w:rsidR="00AB6BD6" w:rsidP="00E7122D" w:rsidRDefault="00AB6BD6" w14:paraId="79BE3AAE" w14:textId="77777777">
      <w:pPr>
        <w:rPr>
          <w:rFonts w:ascii="Times New Roman" w:hAnsi="Times New Roman" w:cs="Times New Roman"/>
          <w:sz w:val="24"/>
          <w:szCs w:val="24"/>
        </w:rPr>
      </w:pPr>
    </w:p>
    <w:p w:rsidR="00ED5BDA" w:rsidP="00E7122D" w:rsidRDefault="00ED5BDA" w14:paraId="434EEE4A" w14:textId="77777777">
      <w:pPr>
        <w:rPr>
          <w:rFonts w:ascii="Times New Roman" w:hAnsi="Times New Roman" w:cs="Times New Roman"/>
          <w:sz w:val="24"/>
          <w:szCs w:val="24"/>
        </w:rPr>
      </w:pPr>
    </w:p>
    <w:p w:rsidRPr="00E7122D" w:rsidR="00E7122D" w:rsidP="00E7122D" w:rsidRDefault="00E7122D" w14:paraId="56E7A11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E7122D" w:rsidR="00E712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F1E" w:rsidP="00CA6F1E" w:rsidRDefault="00CA6F1E" w14:paraId="1B46C43D" w14:textId="77777777">
      <w:pPr>
        <w:spacing w:after="0" w:line="240" w:lineRule="auto"/>
      </w:pPr>
      <w:r>
        <w:separator/>
      </w:r>
    </w:p>
  </w:endnote>
  <w:endnote w:type="continuationSeparator" w:id="0">
    <w:p w:rsidR="00CA6F1E" w:rsidP="00CA6F1E" w:rsidRDefault="00CA6F1E" w14:paraId="14A704E0" w14:textId="77777777">
      <w:pPr>
        <w:spacing w:after="0" w:line="240" w:lineRule="auto"/>
      </w:pPr>
      <w:r>
        <w:continuationSeparator/>
      </w:r>
    </w:p>
  </w:endnote>
  <w:endnote w:type="continuationNotice" w:id="1">
    <w:p w:rsidR="00CA6F1E" w:rsidRDefault="00CA6F1E" w14:paraId="58F3E2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F1E" w:rsidRDefault="00CA6F1E" w14:paraId="627712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F1E" w:rsidRDefault="00CA6F1E" w14:paraId="45F76F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F1E" w:rsidRDefault="00CA6F1E" w14:paraId="7C5E7E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F1E" w:rsidP="00CA6F1E" w:rsidRDefault="00CA6F1E" w14:paraId="0EB2C0B7" w14:textId="77777777">
      <w:pPr>
        <w:spacing w:after="0" w:line="240" w:lineRule="auto"/>
      </w:pPr>
      <w:r>
        <w:separator/>
      </w:r>
    </w:p>
  </w:footnote>
  <w:footnote w:type="continuationSeparator" w:id="0">
    <w:p w:rsidR="00CA6F1E" w:rsidP="00CA6F1E" w:rsidRDefault="00CA6F1E" w14:paraId="2EF6317F" w14:textId="77777777">
      <w:pPr>
        <w:spacing w:after="0" w:line="240" w:lineRule="auto"/>
      </w:pPr>
      <w:r>
        <w:continuationSeparator/>
      </w:r>
    </w:p>
  </w:footnote>
  <w:footnote w:type="continuationNotice" w:id="1">
    <w:p w:rsidR="00CA6F1E" w:rsidRDefault="00CA6F1E" w14:paraId="60A3CA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F1E" w:rsidRDefault="00CA6F1E" w14:paraId="5CC3358F" w14:textId="1023DFB7">
    <w:pPr>
      <w:pStyle w:val="Header"/>
    </w:pPr>
    <w:r>
      <w:rPr>
        <w:noProof/>
      </w:rPr>
      <w:pict w14:anchorId="4B4A217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4554157" style="position:absolute;margin-left:0;margin-top:0;width:595.4pt;height:842.15pt;z-index:-251658240;mso-position-horizontal:center;mso-position-horizontal-relative:margin;mso-position-vertical:center;mso-position-vertical-relative:margin" o:spid="_x0000_s2050" o:allowincell="f" type="#_x0000_t75">
          <v:imagedata o:title="Minimalist Modern Entry Level Fresher Cover Letter" r:id="rId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F1E" w:rsidRDefault="00CA6F1E" w14:paraId="0D09EDFD" w14:textId="75F26542">
    <w:pPr>
      <w:pStyle w:val="Header"/>
    </w:pPr>
    <w:r>
      <w:rPr>
        <w:noProof/>
      </w:rPr>
      <w:pict w14:anchorId="6F239A6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4554158" style="position:absolute;margin-left:0;margin-top:0;width:595.4pt;height:842.15pt;z-index:-251658239;mso-position-horizontal:center;mso-position-horizontal-relative:margin;mso-position-vertical:center;mso-position-vertical-relative:margin" o:spid="_x0000_s2051" o:allowincell="f" type="#_x0000_t75">
          <v:imagedata o:title="Minimalist Modern Entry Level Fresher Cover Letter" r:id="rId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F1E" w:rsidRDefault="00CA6F1E" w14:paraId="1378E5D4" w14:textId="50170880">
    <w:pPr>
      <w:pStyle w:val="Header"/>
    </w:pPr>
    <w:r>
      <w:rPr>
        <w:noProof/>
      </w:rPr>
      <w:pict w14:anchorId="1EADE48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4554156" style="position:absolute;margin-left:0;margin-top:0;width:595.4pt;height:842.15pt;z-index:-251658238;mso-position-horizontal:center;mso-position-horizontal-relative:margin;mso-position-vertical:center;mso-position-vertical-relative:margin" o:spid="_x0000_s2049" o:allowincell="f" type="#_x0000_t75">
          <v:imagedata o:title="Minimalist Modern Entry Level Fresher Cover Letter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5FE1"/>
    <w:multiLevelType w:val="hybridMultilevel"/>
    <w:tmpl w:val="31BA22C2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E31D73"/>
    <w:multiLevelType w:val="hybridMultilevel"/>
    <w:tmpl w:val="0DFE4320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66078A"/>
    <w:multiLevelType w:val="multilevel"/>
    <w:tmpl w:val="F118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0B"/>
    <w:rsid w:val="000013D1"/>
    <w:rsid w:val="00003638"/>
    <w:rsid w:val="00010EA4"/>
    <w:rsid w:val="000222AC"/>
    <w:rsid w:val="0003020C"/>
    <w:rsid w:val="00032635"/>
    <w:rsid w:val="00033BA6"/>
    <w:rsid w:val="00037E63"/>
    <w:rsid w:val="00042DE1"/>
    <w:rsid w:val="00052A51"/>
    <w:rsid w:val="00057298"/>
    <w:rsid w:val="000620AA"/>
    <w:rsid w:val="0006548A"/>
    <w:rsid w:val="000676E5"/>
    <w:rsid w:val="00067C39"/>
    <w:rsid w:val="0007138D"/>
    <w:rsid w:val="00073761"/>
    <w:rsid w:val="0007765C"/>
    <w:rsid w:val="00081098"/>
    <w:rsid w:val="000A39F8"/>
    <w:rsid w:val="000A4230"/>
    <w:rsid w:val="000B0390"/>
    <w:rsid w:val="000B5B50"/>
    <w:rsid w:val="000B6854"/>
    <w:rsid w:val="000C3C18"/>
    <w:rsid w:val="000C5395"/>
    <w:rsid w:val="000D7F56"/>
    <w:rsid w:val="000E44AD"/>
    <w:rsid w:val="000E5912"/>
    <w:rsid w:val="000E7367"/>
    <w:rsid w:val="000F4910"/>
    <w:rsid w:val="001143D0"/>
    <w:rsid w:val="00114CC9"/>
    <w:rsid w:val="00141C64"/>
    <w:rsid w:val="001664F7"/>
    <w:rsid w:val="0016725C"/>
    <w:rsid w:val="00196790"/>
    <w:rsid w:val="001A3798"/>
    <w:rsid w:val="001A46D2"/>
    <w:rsid w:val="001A4DDE"/>
    <w:rsid w:val="001A7825"/>
    <w:rsid w:val="001B07D9"/>
    <w:rsid w:val="001B111D"/>
    <w:rsid w:val="001B3F62"/>
    <w:rsid w:val="001C4242"/>
    <w:rsid w:val="001D6328"/>
    <w:rsid w:val="001E11B2"/>
    <w:rsid w:val="001E195C"/>
    <w:rsid w:val="001F116E"/>
    <w:rsid w:val="00210BCF"/>
    <w:rsid w:val="00224799"/>
    <w:rsid w:val="00226B4E"/>
    <w:rsid w:val="00232260"/>
    <w:rsid w:val="00237848"/>
    <w:rsid w:val="002458EE"/>
    <w:rsid w:val="00246E73"/>
    <w:rsid w:val="0025631A"/>
    <w:rsid w:val="00261CE4"/>
    <w:rsid w:val="00270E51"/>
    <w:rsid w:val="00280BA1"/>
    <w:rsid w:val="0029149D"/>
    <w:rsid w:val="00297117"/>
    <w:rsid w:val="00297B9A"/>
    <w:rsid w:val="002A3361"/>
    <w:rsid w:val="002B57DF"/>
    <w:rsid w:val="002C2CAA"/>
    <w:rsid w:val="002C3198"/>
    <w:rsid w:val="002C5EB7"/>
    <w:rsid w:val="002D4629"/>
    <w:rsid w:val="002D7CC5"/>
    <w:rsid w:val="002E4241"/>
    <w:rsid w:val="002E5113"/>
    <w:rsid w:val="002F7196"/>
    <w:rsid w:val="00303EB4"/>
    <w:rsid w:val="00304D36"/>
    <w:rsid w:val="003057B9"/>
    <w:rsid w:val="00322E0D"/>
    <w:rsid w:val="003315DB"/>
    <w:rsid w:val="0034414D"/>
    <w:rsid w:val="003522EB"/>
    <w:rsid w:val="003542EC"/>
    <w:rsid w:val="00363C0E"/>
    <w:rsid w:val="00364A56"/>
    <w:rsid w:val="00366BA8"/>
    <w:rsid w:val="00382B88"/>
    <w:rsid w:val="00385581"/>
    <w:rsid w:val="0039264C"/>
    <w:rsid w:val="003A61BD"/>
    <w:rsid w:val="003B4215"/>
    <w:rsid w:val="003C55DA"/>
    <w:rsid w:val="003C5810"/>
    <w:rsid w:val="003C7DA7"/>
    <w:rsid w:val="003D0D03"/>
    <w:rsid w:val="003D1234"/>
    <w:rsid w:val="003D6183"/>
    <w:rsid w:val="003E4C3F"/>
    <w:rsid w:val="003E6125"/>
    <w:rsid w:val="003E6652"/>
    <w:rsid w:val="003F6C4F"/>
    <w:rsid w:val="00400901"/>
    <w:rsid w:val="00405CEB"/>
    <w:rsid w:val="00411993"/>
    <w:rsid w:val="004148DF"/>
    <w:rsid w:val="00425C23"/>
    <w:rsid w:val="004264CC"/>
    <w:rsid w:val="004278C4"/>
    <w:rsid w:val="00433F71"/>
    <w:rsid w:val="00433FC9"/>
    <w:rsid w:val="00435F0B"/>
    <w:rsid w:val="0044611B"/>
    <w:rsid w:val="00451FDC"/>
    <w:rsid w:val="00460A20"/>
    <w:rsid w:val="00461DB3"/>
    <w:rsid w:val="00464535"/>
    <w:rsid w:val="0046783A"/>
    <w:rsid w:val="0047153E"/>
    <w:rsid w:val="00480791"/>
    <w:rsid w:val="0049221E"/>
    <w:rsid w:val="004B2EC2"/>
    <w:rsid w:val="004B3A68"/>
    <w:rsid w:val="004BEF3F"/>
    <w:rsid w:val="004D38B6"/>
    <w:rsid w:val="004D6A0C"/>
    <w:rsid w:val="004E4FBF"/>
    <w:rsid w:val="004E7DA7"/>
    <w:rsid w:val="005112FE"/>
    <w:rsid w:val="005123A7"/>
    <w:rsid w:val="0051406D"/>
    <w:rsid w:val="0051678E"/>
    <w:rsid w:val="0053743D"/>
    <w:rsid w:val="005423AC"/>
    <w:rsid w:val="00561418"/>
    <w:rsid w:val="005627E3"/>
    <w:rsid w:val="00570A85"/>
    <w:rsid w:val="0058069E"/>
    <w:rsid w:val="00580E56"/>
    <w:rsid w:val="005926FF"/>
    <w:rsid w:val="00592C58"/>
    <w:rsid w:val="00594C15"/>
    <w:rsid w:val="00595E85"/>
    <w:rsid w:val="005963AC"/>
    <w:rsid w:val="005A3DDA"/>
    <w:rsid w:val="005B421A"/>
    <w:rsid w:val="005C614A"/>
    <w:rsid w:val="005C77B0"/>
    <w:rsid w:val="005D1334"/>
    <w:rsid w:val="005D1D3F"/>
    <w:rsid w:val="005D2A24"/>
    <w:rsid w:val="005E1959"/>
    <w:rsid w:val="005E281F"/>
    <w:rsid w:val="005F14E2"/>
    <w:rsid w:val="005F4AF5"/>
    <w:rsid w:val="0060400C"/>
    <w:rsid w:val="00604078"/>
    <w:rsid w:val="00604CC5"/>
    <w:rsid w:val="00614F77"/>
    <w:rsid w:val="00625A41"/>
    <w:rsid w:val="00626726"/>
    <w:rsid w:val="00631622"/>
    <w:rsid w:val="00637811"/>
    <w:rsid w:val="00637961"/>
    <w:rsid w:val="00640BA4"/>
    <w:rsid w:val="00647BE9"/>
    <w:rsid w:val="00647DD3"/>
    <w:rsid w:val="0065691B"/>
    <w:rsid w:val="00662259"/>
    <w:rsid w:val="00666874"/>
    <w:rsid w:val="00667A26"/>
    <w:rsid w:val="00672B2B"/>
    <w:rsid w:val="00680A0F"/>
    <w:rsid w:val="00682EED"/>
    <w:rsid w:val="00686265"/>
    <w:rsid w:val="00686D1C"/>
    <w:rsid w:val="00691142"/>
    <w:rsid w:val="0069118F"/>
    <w:rsid w:val="00694F14"/>
    <w:rsid w:val="006B341A"/>
    <w:rsid w:val="006B459C"/>
    <w:rsid w:val="006B4C06"/>
    <w:rsid w:val="006C0D54"/>
    <w:rsid w:val="006C1695"/>
    <w:rsid w:val="006C7485"/>
    <w:rsid w:val="006D3C6B"/>
    <w:rsid w:val="006D6DD9"/>
    <w:rsid w:val="006F1959"/>
    <w:rsid w:val="00700B73"/>
    <w:rsid w:val="00703F02"/>
    <w:rsid w:val="00706CF2"/>
    <w:rsid w:val="00712B90"/>
    <w:rsid w:val="00715378"/>
    <w:rsid w:val="00715507"/>
    <w:rsid w:val="00717499"/>
    <w:rsid w:val="00723516"/>
    <w:rsid w:val="007245FC"/>
    <w:rsid w:val="00724C61"/>
    <w:rsid w:val="007300AB"/>
    <w:rsid w:val="00731403"/>
    <w:rsid w:val="00757C92"/>
    <w:rsid w:val="0076184A"/>
    <w:rsid w:val="00772353"/>
    <w:rsid w:val="007753F3"/>
    <w:rsid w:val="0078035D"/>
    <w:rsid w:val="00782CCE"/>
    <w:rsid w:val="00784C00"/>
    <w:rsid w:val="00785CCF"/>
    <w:rsid w:val="00787C68"/>
    <w:rsid w:val="00795E14"/>
    <w:rsid w:val="007963ED"/>
    <w:rsid w:val="007A16B5"/>
    <w:rsid w:val="007B01DA"/>
    <w:rsid w:val="007B4E4E"/>
    <w:rsid w:val="007C676E"/>
    <w:rsid w:val="007D40F2"/>
    <w:rsid w:val="007E1614"/>
    <w:rsid w:val="007F6F12"/>
    <w:rsid w:val="0080081E"/>
    <w:rsid w:val="00805E59"/>
    <w:rsid w:val="008106D5"/>
    <w:rsid w:val="00813EBB"/>
    <w:rsid w:val="008223D7"/>
    <w:rsid w:val="00830F49"/>
    <w:rsid w:val="00835B79"/>
    <w:rsid w:val="00837EAD"/>
    <w:rsid w:val="00845811"/>
    <w:rsid w:val="00846562"/>
    <w:rsid w:val="0085189C"/>
    <w:rsid w:val="008525DA"/>
    <w:rsid w:val="00860BAC"/>
    <w:rsid w:val="00861B0A"/>
    <w:rsid w:val="008667AA"/>
    <w:rsid w:val="008779AE"/>
    <w:rsid w:val="0088150E"/>
    <w:rsid w:val="00897D6F"/>
    <w:rsid w:val="008B1510"/>
    <w:rsid w:val="008B3144"/>
    <w:rsid w:val="008B49B0"/>
    <w:rsid w:val="008B77E9"/>
    <w:rsid w:val="008D72F9"/>
    <w:rsid w:val="008DB089"/>
    <w:rsid w:val="008E4829"/>
    <w:rsid w:val="00900180"/>
    <w:rsid w:val="00901470"/>
    <w:rsid w:val="00903BBB"/>
    <w:rsid w:val="009051C0"/>
    <w:rsid w:val="0091067A"/>
    <w:rsid w:val="00912D03"/>
    <w:rsid w:val="00920543"/>
    <w:rsid w:val="00923E9C"/>
    <w:rsid w:val="00924D6C"/>
    <w:rsid w:val="00927134"/>
    <w:rsid w:val="0094165C"/>
    <w:rsid w:val="00945524"/>
    <w:rsid w:val="0095086E"/>
    <w:rsid w:val="0095414C"/>
    <w:rsid w:val="00955BA7"/>
    <w:rsid w:val="009565E8"/>
    <w:rsid w:val="00957DE5"/>
    <w:rsid w:val="00961EDF"/>
    <w:rsid w:val="00961F6A"/>
    <w:rsid w:val="00973319"/>
    <w:rsid w:val="009808BF"/>
    <w:rsid w:val="00990A0B"/>
    <w:rsid w:val="00991C71"/>
    <w:rsid w:val="00992010"/>
    <w:rsid w:val="009928BE"/>
    <w:rsid w:val="009939CE"/>
    <w:rsid w:val="00997984"/>
    <w:rsid w:val="009B1A66"/>
    <w:rsid w:val="009B28DB"/>
    <w:rsid w:val="009B35F2"/>
    <w:rsid w:val="009B544E"/>
    <w:rsid w:val="009C212B"/>
    <w:rsid w:val="009C2717"/>
    <w:rsid w:val="009C4AD1"/>
    <w:rsid w:val="009D2177"/>
    <w:rsid w:val="009E5388"/>
    <w:rsid w:val="009E65BC"/>
    <w:rsid w:val="009F25EE"/>
    <w:rsid w:val="009F3880"/>
    <w:rsid w:val="009F7415"/>
    <w:rsid w:val="00A05895"/>
    <w:rsid w:val="00A11106"/>
    <w:rsid w:val="00A11FF6"/>
    <w:rsid w:val="00A164C2"/>
    <w:rsid w:val="00A407AC"/>
    <w:rsid w:val="00A437FE"/>
    <w:rsid w:val="00A47E5C"/>
    <w:rsid w:val="00A5562B"/>
    <w:rsid w:val="00A57040"/>
    <w:rsid w:val="00A60BCC"/>
    <w:rsid w:val="00A625C4"/>
    <w:rsid w:val="00A6577A"/>
    <w:rsid w:val="00A67B50"/>
    <w:rsid w:val="00A74188"/>
    <w:rsid w:val="00A74817"/>
    <w:rsid w:val="00A85139"/>
    <w:rsid w:val="00A9573A"/>
    <w:rsid w:val="00AA48CB"/>
    <w:rsid w:val="00AB6BD6"/>
    <w:rsid w:val="00AB76EB"/>
    <w:rsid w:val="00AC16CE"/>
    <w:rsid w:val="00AC1B33"/>
    <w:rsid w:val="00AC2ABB"/>
    <w:rsid w:val="00AD0E0E"/>
    <w:rsid w:val="00AD123D"/>
    <w:rsid w:val="00AD7C84"/>
    <w:rsid w:val="00AE008F"/>
    <w:rsid w:val="00AE11EC"/>
    <w:rsid w:val="00AE2D02"/>
    <w:rsid w:val="00AE6090"/>
    <w:rsid w:val="00AE73D4"/>
    <w:rsid w:val="00AE7E3B"/>
    <w:rsid w:val="00AF4FA1"/>
    <w:rsid w:val="00B06E02"/>
    <w:rsid w:val="00B16BAE"/>
    <w:rsid w:val="00B21B81"/>
    <w:rsid w:val="00B21EF6"/>
    <w:rsid w:val="00B35A63"/>
    <w:rsid w:val="00B36FE1"/>
    <w:rsid w:val="00B40CDE"/>
    <w:rsid w:val="00B44576"/>
    <w:rsid w:val="00B45753"/>
    <w:rsid w:val="00B47EC6"/>
    <w:rsid w:val="00B6434B"/>
    <w:rsid w:val="00B83A5E"/>
    <w:rsid w:val="00B8744F"/>
    <w:rsid w:val="00B87774"/>
    <w:rsid w:val="00B912F0"/>
    <w:rsid w:val="00B92A13"/>
    <w:rsid w:val="00BC7A4F"/>
    <w:rsid w:val="00BD6976"/>
    <w:rsid w:val="00BE093E"/>
    <w:rsid w:val="00BE5A79"/>
    <w:rsid w:val="00BE726F"/>
    <w:rsid w:val="00BF01A9"/>
    <w:rsid w:val="00BF66A3"/>
    <w:rsid w:val="00C07C2D"/>
    <w:rsid w:val="00C1192D"/>
    <w:rsid w:val="00C11BF5"/>
    <w:rsid w:val="00C15749"/>
    <w:rsid w:val="00C17BB9"/>
    <w:rsid w:val="00C307A6"/>
    <w:rsid w:val="00C34ED4"/>
    <w:rsid w:val="00C368A7"/>
    <w:rsid w:val="00C479EA"/>
    <w:rsid w:val="00C51512"/>
    <w:rsid w:val="00C5171B"/>
    <w:rsid w:val="00C530F1"/>
    <w:rsid w:val="00C63493"/>
    <w:rsid w:val="00C64089"/>
    <w:rsid w:val="00C67770"/>
    <w:rsid w:val="00C8471A"/>
    <w:rsid w:val="00C84F4B"/>
    <w:rsid w:val="00C87F1E"/>
    <w:rsid w:val="00C90258"/>
    <w:rsid w:val="00C93A94"/>
    <w:rsid w:val="00C96215"/>
    <w:rsid w:val="00CA13BC"/>
    <w:rsid w:val="00CA6F1E"/>
    <w:rsid w:val="00CA7652"/>
    <w:rsid w:val="00CB03C7"/>
    <w:rsid w:val="00CB1F33"/>
    <w:rsid w:val="00CB2177"/>
    <w:rsid w:val="00CC2E09"/>
    <w:rsid w:val="00CC38FC"/>
    <w:rsid w:val="00CC4A7A"/>
    <w:rsid w:val="00CD673B"/>
    <w:rsid w:val="00D03DD2"/>
    <w:rsid w:val="00D04141"/>
    <w:rsid w:val="00D07AD2"/>
    <w:rsid w:val="00D14469"/>
    <w:rsid w:val="00D14604"/>
    <w:rsid w:val="00D20BF0"/>
    <w:rsid w:val="00D33735"/>
    <w:rsid w:val="00D3467D"/>
    <w:rsid w:val="00D379C7"/>
    <w:rsid w:val="00D422B3"/>
    <w:rsid w:val="00D572DD"/>
    <w:rsid w:val="00D825F6"/>
    <w:rsid w:val="00D833C9"/>
    <w:rsid w:val="00D96093"/>
    <w:rsid w:val="00DA32B4"/>
    <w:rsid w:val="00DB138A"/>
    <w:rsid w:val="00DB3471"/>
    <w:rsid w:val="00DB54E3"/>
    <w:rsid w:val="00DC46B5"/>
    <w:rsid w:val="00DD0BCC"/>
    <w:rsid w:val="00DD0EFD"/>
    <w:rsid w:val="00DD3500"/>
    <w:rsid w:val="00DD50E3"/>
    <w:rsid w:val="00DE3C0C"/>
    <w:rsid w:val="00DF1788"/>
    <w:rsid w:val="00DF3B5C"/>
    <w:rsid w:val="00DF4103"/>
    <w:rsid w:val="00DF6EB2"/>
    <w:rsid w:val="00E025EE"/>
    <w:rsid w:val="00E03B07"/>
    <w:rsid w:val="00E161F1"/>
    <w:rsid w:val="00E216A2"/>
    <w:rsid w:val="00E27DB5"/>
    <w:rsid w:val="00E30A5F"/>
    <w:rsid w:val="00E35783"/>
    <w:rsid w:val="00E404C6"/>
    <w:rsid w:val="00E41EFF"/>
    <w:rsid w:val="00E44A4C"/>
    <w:rsid w:val="00E559D9"/>
    <w:rsid w:val="00E7122D"/>
    <w:rsid w:val="00E80F20"/>
    <w:rsid w:val="00E8238A"/>
    <w:rsid w:val="00EB3887"/>
    <w:rsid w:val="00EB5959"/>
    <w:rsid w:val="00EC1262"/>
    <w:rsid w:val="00ED5BDA"/>
    <w:rsid w:val="00ED7193"/>
    <w:rsid w:val="00EE7143"/>
    <w:rsid w:val="00F044D5"/>
    <w:rsid w:val="00F16EE1"/>
    <w:rsid w:val="00F34C24"/>
    <w:rsid w:val="00F35CEC"/>
    <w:rsid w:val="00F40E5B"/>
    <w:rsid w:val="00F4148A"/>
    <w:rsid w:val="00F42ABF"/>
    <w:rsid w:val="00F5032C"/>
    <w:rsid w:val="00F55863"/>
    <w:rsid w:val="00F64D9F"/>
    <w:rsid w:val="00F762E3"/>
    <w:rsid w:val="00F77D01"/>
    <w:rsid w:val="00F85701"/>
    <w:rsid w:val="00F879BA"/>
    <w:rsid w:val="00F90FD8"/>
    <w:rsid w:val="00F96094"/>
    <w:rsid w:val="00FB1B97"/>
    <w:rsid w:val="00FB3D06"/>
    <w:rsid w:val="00FB47E6"/>
    <w:rsid w:val="00FB7454"/>
    <w:rsid w:val="00FC1B87"/>
    <w:rsid w:val="00FC3746"/>
    <w:rsid w:val="00FC4927"/>
    <w:rsid w:val="00FC5FF2"/>
    <w:rsid w:val="00FD1A5E"/>
    <w:rsid w:val="00FD4935"/>
    <w:rsid w:val="00FD5630"/>
    <w:rsid w:val="00FD6CD3"/>
    <w:rsid w:val="00FE79F4"/>
    <w:rsid w:val="00FF29DE"/>
    <w:rsid w:val="01A65FC1"/>
    <w:rsid w:val="01C1B8DF"/>
    <w:rsid w:val="025BF73C"/>
    <w:rsid w:val="0299E871"/>
    <w:rsid w:val="02AA0CD7"/>
    <w:rsid w:val="03678752"/>
    <w:rsid w:val="03B9CBA5"/>
    <w:rsid w:val="0442F697"/>
    <w:rsid w:val="05470925"/>
    <w:rsid w:val="0668449A"/>
    <w:rsid w:val="0668EA45"/>
    <w:rsid w:val="066AD7A7"/>
    <w:rsid w:val="06DB1271"/>
    <w:rsid w:val="074762B9"/>
    <w:rsid w:val="076BB0C1"/>
    <w:rsid w:val="07BBF52F"/>
    <w:rsid w:val="07CC26F6"/>
    <w:rsid w:val="07DA216C"/>
    <w:rsid w:val="07E55207"/>
    <w:rsid w:val="080815A2"/>
    <w:rsid w:val="081FE057"/>
    <w:rsid w:val="0866BE39"/>
    <w:rsid w:val="09CAA5C2"/>
    <w:rsid w:val="0A1DC6CF"/>
    <w:rsid w:val="0A35018D"/>
    <w:rsid w:val="0A481698"/>
    <w:rsid w:val="0A9CAD5C"/>
    <w:rsid w:val="0AB9EDEF"/>
    <w:rsid w:val="0AF8E07A"/>
    <w:rsid w:val="0B743AF8"/>
    <w:rsid w:val="0D43D2B7"/>
    <w:rsid w:val="0DB0BFB5"/>
    <w:rsid w:val="0DD5A4F1"/>
    <w:rsid w:val="0E0800D9"/>
    <w:rsid w:val="0E0D9E47"/>
    <w:rsid w:val="0EC63481"/>
    <w:rsid w:val="0EC9050D"/>
    <w:rsid w:val="0FD71E59"/>
    <w:rsid w:val="10136DEB"/>
    <w:rsid w:val="11024219"/>
    <w:rsid w:val="11541FEC"/>
    <w:rsid w:val="11F1DFF3"/>
    <w:rsid w:val="12333267"/>
    <w:rsid w:val="1272D45C"/>
    <w:rsid w:val="12829CD7"/>
    <w:rsid w:val="1320EA92"/>
    <w:rsid w:val="133D18C4"/>
    <w:rsid w:val="1349CA5C"/>
    <w:rsid w:val="13619495"/>
    <w:rsid w:val="136CFBFE"/>
    <w:rsid w:val="1445FD12"/>
    <w:rsid w:val="14C3B7D6"/>
    <w:rsid w:val="14E8E9AE"/>
    <w:rsid w:val="14EC5C0D"/>
    <w:rsid w:val="14EDE893"/>
    <w:rsid w:val="1540BCFC"/>
    <w:rsid w:val="15702FD3"/>
    <w:rsid w:val="16384592"/>
    <w:rsid w:val="176BA5F3"/>
    <w:rsid w:val="177777FB"/>
    <w:rsid w:val="17A4D845"/>
    <w:rsid w:val="1824D3B6"/>
    <w:rsid w:val="18303FE0"/>
    <w:rsid w:val="19751784"/>
    <w:rsid w:val="1B7428A7"/>
    <w:rsid w:val="1B868CFC"/>
    <w:rsid w:val="1B9B8E9F"/>
    <w:rsid w:val="1BC3CFFD"/>
    <w:rsid w:val="1C2DCCD6"/>
    <w:rsid w:val="1C90D75E"/>
    <w:rsid w:val="1C93E213"/>
    <w:rsid w:val="1C9541B4"/>
    <w:rsid w:val="1DB580B1"/>
    <w:rsid w:val="1DD80D9A"/>
    <w:rsid w:val="1E48451D"/>
    <w:rsid w:val="1E6402BD"/>
    <w:rsid w:val="1F1AEB20"/>
    <w:rsid w:val="1F9B213B"/>
    <w:rsid w:val="1FAE23FF"/>
    <w:rsid w:val="1FF7C3F3"/>
    <w:rsid w:val="2016F595"/>
    <w:rsid w:val="203A06FF"/>
    <w:rsid w:val="21C3668C"/>
    <w:rsid w:val="23B480E0"/>
    <w:rsid w:val="240CB8CF"/>
    <w:rsid w:val="24121674"/>
    <w:rsid w:val="241CD949"/>
    <w:rsid w:val="24420174"/>
    <w:rsid w:val="2454BEF7"/>
    <w:rsid w:val="24559D6F"/>
    <w:rsid w:val="25081D0A"/>
    <w:rsid w:val="25DF1BB1"/>
    <w:rsid w:val="2630655D"/>
    <w:rsid w:val="269168EF"/>
    <w:rsid w:val="26B7EBF4"/>
    <w:rsid w:val="2732411F"/>
    <w:rsid w:val="2741E3D1"/>
    <w:rsid w:val="276E42B2"/>
    <w:rsid w:val="27840560"/>
    <w:rsid w:val="27AF44D6"/>
    <w:rsid w:val="27DFC047"/>
    <w:rsid w:val="285ED7B1"/>
    <w:rsid w:val="286999B9"/>
    <w:rsid w:val="294EF9F9"/>
    <w:rsid w:val="29B239E1"/>
    <w:rsid w:val="2A0A480F"/>
    <w:rsid w:val="2A184A2C"/>
    <w:rsid w:val="2A562D9A"/>
    <w:rsid w:val="2A625BAE"/>
    <w:rsid w:val="2B69EF28"/>
    <w:rsid w:val="2BAB1CDE"/>
    <w:rsid w:val="2C6EF5DE"/>
    <w:rsid w:val="2C9C0E1E"/>
    <w:rsid w:val="2D36F44F"/>
    <w:rsid w:val="2DD32B20"/>
    <w:rsid w:val="2DF36D68"/>
    <w:rsid w:val="2DF52275"/>
    <w:rsid w:val="2E3180E1"/>
    <w:rsid w:val="2EBA98AE"/>
    <w:rsid w:val="2ED3E960"/>
    <w:rsid w:val="2EF6546B"/>
    <w:rsid w:val="2EFF1234"/>
    <w:rsid w:val="2F3E81D8"/>
    <w:rsid w:val="3062ADC1"/>
    <w:rsid w:val="307C512D"/>
    <w:rsid w:val="30B6A1BF"/>
    <w:rsid w:val="30B76267"/>
    <w:rsid w:val="3238FBEA"/>
    <w:rsid w:val="330393FA"/>
    <w:rsid w:val="3309446F"/>
    <w:rsid w:val="334CF298"/>
    <w:rsid w:val="3361E20B"/>
    <w:rsid w:val="3380E1E1"/>
    <w:rsid w:val="3442A307"/>
    <w:rsid w:val="345A6F10"/>
    <w:rsid w:val="351AAF6C"/>
    <w:rsid w:val="353D1202"/>
    <w:rsid w:val="35A7F427"/>
    <w:rsid w:val="361A709B"/>
    <w:rsid w:val="367C8ED0"/>
    <w:rsid w:val="369C6F41"/>
    <w:rsid w:val="3759396F"/>
    <w:rsid w:val="376D0431"/>
    <w:rsid w:val="37A779EF"/>
    <w:rsid w:val="37E350EE"/>
    <w:rsid w:val="37E5C0B0"/>
    <w:rsid w:val="38FE328A"/>
    <w:rsid w:val="39308D9B"/>
    <w:rsid w:val="39800013"/>
    <w:rsid w:val="39FB9C13"/>
    <w:rsid w:val="3A05657B"/>
    <w:rsid w:val="3A316828"/>
    <w:rsid w:val="3A63B21D"/>
    <w:rsid w:val="3A72C48D"/>
    <w:rsid w:val="3B124C73"/>
    <w:rsid w:val="3B3696AF"/>
    <w:rsid w:val="3D9E8112"/>
    <w:rsid w:val="3DB40F8B"/>
    <w:rsid w:val="3E1997F2"/>
    <w:rsid w:val="3E523203"/>
    <w:rsid w:val="3F2964FC"/>
    <w:rsid w:val="3F541B68"/>
    <w:rsid w:val="401D082E"/>
    <w:rsid w:val="4032DFF5"/>
    <w:rsid w:val="407DBFFE"/>
    <w:rsid w:val="40AD1C30"/>
    <w:rsid w:val="40E9D0B3"/>
    <w:rsid w:val="4101A085"/>
    <w:rsid w:val="4162D4E3"/>
    <w:rsid w:val="41885242"/>
    <w:rsid w:val="428BD72D"/>
    <w:rsid w:val="42AECD00"/>
    <w:rsid w:val="42BAF738"/>
    <w:rsid w:val="42BCC9CC"/>
    <w:rsid w:val="43807FBF"/>
    <w:rsid w:val="446FF338"/>
    <w:rsid w:val="44F23E59"/>
    <w:rsid w:val="45D638C6"/>
    <w:rsid w:val="45EACBBF"/>
    <w:rsid w:val="46DCD531"/>
    <w:rsid w:val="478203B5"/>
    <w:rsid w:val="47C22EF8"/>
    <w:rsid w:val="485E45F2"/>
    <w:rsid w:val="487D38C7"/>
    <w:rsid w:val="488750A2"/>
    <w:rsid w:val="48BDDADF"/>
    <w:rsid w:val="49341381"/>
    <w:rsid w:val="493A27C6"/>
    <w:rsid w:val="493ED541"/>
    <w:rsid w:val="499E4039"/>
    <w:rsid w:val="49DFE500"/>
    <w:rsid w:val="4AD0128D"/>
    <w:rsid w:val="4B2E8BDE"/>
    <w:rsid w:val="4B4785E1"/>
    <w:rsid w:val="4B53087B"/>
    <w:rsid w:val="4B65AEC9"/>
    <w:rsid w:val="4BA30895"/>
    <w:rsid w:val="4BBCC440"/>
    <w:rsid w:val="4BE3A655"/>
    <w:rsid w:val="4C0CDB96"/>
    <w:rsid w:val="4C356D7D"/>
    <w:rsid w:val="4C4616E9"/>
    <w:rsid w:val="4C923A9C"/>
    <w:rsid w:val="4D607EA6"/>
    <w:rsid w:val="4D9DE965"/>
    <w:rsid w:val="4DB5B195"/>
    <w:rsid w:val="4DF71851"/>
    <w:rsid w:val="4E340D72"/>
    <w:rsid w:val="4E4BB2DB"/>
    <w:rsid w:val="4EA38D9C"/>
    <w:rsid w:val="4ED19F3C"/>
    <w:rsid w:val="4ED27A5E"/>
    <w:rsid w:val="4EDEA8EA"/>
    <w:rsid w:val="4EFE76F1"/>
    <w:rsid w:val="4FB463FC"/>
    <w:rsid w:val="4FE238F2"/>
    <w:rsid w:val="4FEE06A9"/>
    <w:rsid w:val="4FFCE783"/>
    <w:rsid w:val="502FDA95"/>
    <w:rsid w:val="50433637"/>
    <w:rsid w:val="505C5AB8"/>
    <w:rsid w:val="505FBDCC"/>
    <w:rsid w:val="50AF3488"/>
    <w:rsid w:val="50B35834"/>
    <w:rsid w:val="50B4A6B4"/>
    <w:rsid w:val="50FE4A26"/>
    <w:rsid w:val="51563501"/>
    <w:rsid w:val="51697E42"/>
    <w:rsid w:val="51AA948F"/>
    <w:rsid w:val="52F52D07"/>
    <w:rsid w:val="53193D23"/>
    <w:rsid w:val="535D2550"/>
    <w:rsid w:val="53838376"/>
    <w:rsid w:val="53B0203A"/>
    <w:rsid w:val="54194705"/>
    <w:rsid w:val="5446BEDF"/>
    <w:rsid w:val="5462CCC4"/>
    <w:rsid w:val="546C94EC"/>
    <w:rsid w:val="5569A77A"/>
    <w:rsid w:val="559C1F0D"/>
    <w:rsid w:val="562FDC34"/>
    <w:rsid w:val="5632AD5D"/>
    <w:rsid w:val="5640B90A"/>
    <w:rsid w:val="569C8A86"/>
    <w:rsid w:val="56D35FE7"/>
    <w:rsid w:val="56EC9A18"/>
    <w:rsid w:val="5722245F"/>
    <w:rsid w:val="5795C4B8"/>
    <w:rsid w:val="580765E0"/>
    <w:rsid w:val="587D3DB4"/>
    <w:rsid w:val="58C9FC76"/>
    <w:rsid w:val="58FF69BC"/>
    <w:rsid w:val="5976A1FE"/>
    <w:rsid w:val="59925ECA"/>
    <w:rsid w:val="59AA6ADF"/>
    <w:rsid w:val="59C6FD8A"/>
    <w:rsid w:val="5A91EBAA"/>
    <w:rsid w:val="5A979ADA"/>
    <w:rsid w:val="5ACF21BC"/>
    <w:rsid w:val="5B5BD09B"/>
    <w:rsid w:val="5B70EDAC"/>
    <w:rsid w:val="5BAAECD6"/>
    <w:rsid w:val="5BCE3E79"/>
    <w:rsid w:val="5C3E96DC"/>
    <w:rsid w:val="5CA677E5"/>
    <w:rsid w:val="5CA98C6B"/>
    <w:rsid w:val="5D700DDC"/>
    <w:rsid w:val="5D973005"/>
    <w:rsid w:val="5E62392C"/>
    <w:rsid w:val="5E6F5A64"/>
    <w:rsid w:val="5EE2C843"/>
    <w:rsid w:val="5EFE0A51"/>
    <w:rsid w:val="5F9E3CEB"/>
    <w:rsid w:val="5FA72CCE"/>
    <w:rsid w:val="5FAE5B50"/>
    <w:rsid w:val="5FC81600"/>
    <w:rsid w:val="6065B24C"/>
    <w:rsid w:val="6099B7C4"/>
    <w:rsid w:val="60E0E09B"/>
    <w:rsid w:val="619B3733"/>
    <w:rsid w:val="61AC6713"/>
    <w:rsid w:val="638CAE1A"/>
    <w:rsid w:val="63A52E34"/>
    <w:rsid w:val="63D6E39A"/>
    <w:rsid w:val="63EDA367"/>
    <w:rsid w:val="644FD209"/>
    <w:rsid w:val="6504B48F"/>
    <w:rsid w:val="652DE9DA"/>
    <w:rsid w:val="661FA2AE"/>
    <w:rsid w:val="663AF01E"/>
    <w:rsid w:val="667A2388"/>
    <w:rsid w:val="66E87735"/>
    <w:rsid w:val="67AF5DD3"/>
    <w:rsid w:val="6834DA1C"/>
    <w:rsid w:val="68DA062C"/>
    <w:rsid w:val="68EAA362"/>
    <w:rsid w:val="692B02A0"/>
    <w:rsid w:val="6959AA39"/>
    <w:rsid w:val="69C262AB"/>
    <w:rsid w:val="6A2BE101"/>
    <w:rsid w:val="6A54E7A8"/>
    <w:rsid w:val="6AA6455F"/>
    <w:rsid w:val="6B05CEB1"/>
    <w:rsid w:val="6B4BB65C"/>
    <w:rsid w:val="6BA7622C"/>
    <w:rsid w:val="6BAC9E6A"/>
    <w:rsid w:val="6C8FEDB4"/>
    <w:rsid w:val="6C91950C"/>
    <w:rsid w:val="6CD388CD"/>
    <w:rsid w:val="6CD3BCF1"/>
    <w:rsid w:val="6CEC065E"/>
    <w:rsid w:val="6E33228D"/>
    <w:rsid w:val="6E8CF50D"/>
    <w:rsid w:val="6E9FDF4A"/>
    <w:rsid w:val="6EEE6C8A"/>
    <w:rsid w:val="6F31C378"/>
    <w:rsid w:val="70000927"/>
    <w:rsid w:val="70931498"/>
    <w:rsid w:val="70ABF5D8"/>
    <w:rsid w:val="70D752D8"/>
    <w:rsid w:val="711677A8"/>
    <w:rsid w:val="713F91C4"/>
    <w:rsid w:val="71549318"/>
    <w:rsid w:val="71951B10"/>
    <w:rsid w:val="721C2230"/>
    <w:rsid w:val="721F5BAE"/>
    <w:rsid w:val="7314DFEE"/>
    <w:rsid w:val="73D1852B"/>
    <w:rsid w:val="73F9F490"/>
    <w:rsid w:val="7410DC48"/>
    <w:rsid w:val="7468B445"/>
    <w:rsid w:val="74B81D66"/>
    <w:rsid w:val="75355014"/>
    <w:rsid w:val="7573E815"/>
    <w:rsid w:val="7574666C"/>
    <w:rsid w:val="76094261"/>
    <w:rsid w:val="7694058B"/>
    <w:rsid w:val="76A483AA"/>
    <w:rsid w:val="77AA4C57"/>
    <w:rsid w:val="7806CEBC"/>
    <w:rsid w:val="7841B33A"/>
    <w:rsid w:val="7899803B"/>
    <w:rsid w:val="78C40911"/>
    <w:rsid w:val="79081BDD"/>
    <w:rsid w:val="793D6D69"/>
    <w:rsid w:val="79AE99BA"/>
    <w:rsid w:val="79B1D099"/>
    <w:rsid w:val="79ED06F3"/>
    <w:rsid w:val="7A2E3535"/>
    <w:rsid w:val="7AC00821"/>
    <w:rsid w:val="7B401938"/>
    <w:rsid w:val="7B8EC444"/>
    <w:rsid w:val="7BB85FC8"/>
    <w:rsid w:val="7C72E8DD"/>
    <w:rsid w:val="7C89F071"/>
    <w:rsid w:val="7C9D85DD"/>
    <w:rsid w:val="7CBFB923"/>
    <w:rsid w:val="7D2CCE3F"/>
    <w:rsid w:val="7D40A7E3"/>
    <w:rsid w:val="7E6D8929"/>
    <w:rsid w:val="7EE24917"/>
    <w:rsid w:val="7F162AD1"/>
    <w:rsid w:val="7F67D6E5"/>
    <w:rsid w:val="7F8B2BB0"/>
    <w:rsid w:val="7F960D58"/>
    <w:rsid w:val="7FA2AB8B"/>
    <w:rsid w:val="7FD8323C"/>
    <w:rsid w:val="7FE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59FFC6"/>
  <w15:chartTrackingRefBased/>
  <w15:docId w15:val="{823B71F7-96B8-495B-B73A-5ED8C596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A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0A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0A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0A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0A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0A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0A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0A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0A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0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A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0A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A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0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0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A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E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B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4656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paragraph" w:customStyle="1">
    <w:name w:val="paragraph"/>
    <w:basedOn w:val="Normal"/>
    <w:rsid w:val="000C53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D"/>
      <w14:ligatures w14:val="none"/>
    </w:rPr>
  </w:style>
  <w:style w:type="character" w:styleId="normaltextrun" w:customStyle="1">
    <w:name w:val="normaltextrun"/>
    <w:basedOn w:val="DefaultParagraphFont"/>
    <w:rsid w:val="000C5395"/>
  </w:style>
  <w:style w:type="character" w:styleId="eop" w:customStyle="1">
    <w:name w:val="eop"/>
    <w:basedOn w:val="DefaultParagraphFont"/>
    <w:rsid w:val="000C5395"/>
  </w:style>
  <w:style w:type="character" w:styleId="scxw63877440" w:customStyle="1">
    <w:name w:val="scxw63877440"/>
    <w:basedOn w:val="DefaultParagraphFont"/>
    <w:rsid w:val="000C5395"/>
  </w:style>
  <w:style w:type="character" w:styleId="mo" w:customStyle="1">
    <w:name w:val="mo"/>
    <w:basedOn w:val="DefaultParagraphFont"/>
    <w:rsid w:val="000C5395"/>
  </w:style>
  <w:style w:type="character" w:styleId="mi" w:customStyle="1">
    <w:name w:val="mi"/>
    <w:basedOn w:val="DefaultParagraphFont"/>
    <w:rsid w:val="000C5395"/>
  </w:style>
  <w:style w:type="character" w:styleId="mn" w:customStyle="1">
    <w:name w:val="mn"/>
    <w:basedOn w:val="DefaultParagraphFont"/>
    <w:rsid w:val="000C5395"/>
  </w:style>
  <w:style w:type="character" w:styleId="mjxassistivemathml" w:customStyle="1">
    <w:name w:val="mjx_assistive_mathml"/>
    <w:basedOn w:val="DefaultParagraphFont"/>
    <w:rsid w:val="000C5395"/>
  </w:style>
  <w:style w:type="table" w:styleId="TableGrid">
    <w:name w:val="Table Grid"/>
    <w:basedOn w:val="TableNormal"/>
    <w:uiPriority w:val="39"/>
    <w:rsid w:val="00BF01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16BAE"/>
    <w:rPr>
      <w:color w:val="808080"/>
    </w:rPr>
  </w:style>
  <w:style w:type="character" w:styleId="Strong">
    <w:name w:val="Strong"/>
    <w:basedOn w:val="DefaultParagraphFont"/>
    <w:uiPriority w:val="22"/>
    <w:qFormat/>
    <w:rsid w:val="00B16BAE"/>
    <w:rPr>
      <w:b/>
      <w:bCs/>
    </w:rPr>
  </w:style>
  <w:style w:type="paragraph" w:styleId="Revision">
    <w:name w:val="Revision"/>
    <w:hidden/>
    <w:uiPriority w:val="99"/>
    <w:semiHidden/>
    <w:rsid w:val="00B16B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F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6F1E"/>
  </w:style>
  <w:style w:type="paragraph" w:styleId="Footer">
    <w:name w:val="footer"/>
    <w:basedOn w:val="Normal"/>
    <w:link w:val="FooterChar"/>
    <w:uiPriority w:val="99"/>
    <w:unhideWhenUsed/>
    <w:rsid w:val="00CA6F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yperlink" Target="https://ntt.bps.go.id/id/statistics-table/2/MTQ4OSMy/jumlah-balita-stunting-menurut-kabupaten-kota.htm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s://layanandata.kemkes.go.id/katalog-data/ssgi/ketersediaan-data/ssgi-2022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hyperlink" Target="https://www.badankebijakan.kemkes.go.id/hasil-ski-2023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7AED0FF2CAE48AFE9B836830A29E5" ma:contentTypeVersion="15" ma:contentTypeDescription="Create a new document." ma:contentTypeScope="" ma:versionID="56bdb680a135c744724e7729af154feb">
  <xsd:schema xmlns:xsd="http://www.w3.org/2001/XMLSchema" xmlns:xs="http://www.w3.org/2001/XMLSchema" xmlns:p="http://schemas.microsoft.com/office/2006/metadata/properties" xmlns:ns2="52113ade-f44c-409b-a05b-ea84a352d299" xmlns:ns3="87caffa4-6bca-4539-b069-a3921b93483f" targetNamespace="http://schemas.microsoft.com/office/2006/metadata/properties" ma:root="true" ma:fieldsID="72207a4d89c8c78e3b64eb7595d4631d" ns2:_="" ns3:_="">
    <xsd:import namespace="52113ade-f44c-409b-a05b-ea84a352d299"/>
    <xsd:import namespace="87caffa4-6bca-4539-b069-a3921b934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13ade-f44c-409b-a05b-ea84a352d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a81aea-b39a-4503-b357-deb112bd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affa4-6bca-4539-b069-a3921b934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c98fa5-f5dc-428d-a50b-a95a8b7af2fb}" ma:internalName="TaxCatchAll" ma:showField="CatchAllData" ma:web="87caffa4-6bca-4539-b069-a3921b934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affa4-6bca-4539-b069-a3921b93483f" xsi:nil="true"/>
    <lcf76f155ced4ddcb4097134ff3c332f xmlns="52113ade-f44c-409b-a05b-ea84a352d2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552A-FFEE-4A23-B0D6-5503C4185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13ade-f44c-409b-a05b-ea84a352d299"/>
    <ds:schemaRef ds:uri="87caffa4-6bca-4539-b069-a3921b93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0C6F4-DF0B-4432-BA74-D479E615F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AC7A7-6A06-4CFF-BD11-057B35C81B58}">
  <ds:schemaRefs>
    <ds:schemaRef ds:uri="http://purl.org/dc/elements/1.1/"/>
    <ds:schemaRef ds:uri="52113ade-f44c-409b-a05b-ea84a352d299"/>
    <ds:schemaRef ds:uri="87caffa4-6bca-4539-b069-a3921b93483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B8E214A-EAB9-4178-9F20-93902C4772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Yuka Anugrah</dc:creator>
  <keywords/>
  <dc:description/>
  <lastModifiedBy>Adeva Fitrianingtyas</lastModifiedBy>
  <revision>90</revision>
  <dcterms:created xsi:type="dcterms:W3CDTF">2025-08-07T01:40:00.0000000Z</dcterms:created>
  <dcterms:modified xsi:type="dcterms:W3CDTF">2025-08-08T08:14:42.6617473Z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0x010100FF87AED0FF2CAE48AFE9B836830A29E5</vt:lpwstr>
  </property>
  <property fmtid="{D5CDD505-2E9C-101B-9397-08002B2CF9AE}" pid="3" name="MediaServiceImageTags">
    <vt:lpwstr/>
  </property>
</Properties>
</file>